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ascii="方正小标宋简体" w:eastAsia="方正小标宋简体"/>
          <w:sz w:val="44"/>
          <w:szCs w:val="44"/>
        </w:rPr>
      </w:pPr>
    </w:p>
    <w:p>
      <w:pPr>
        <w:pStyle w:val="3"/>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中建交通2023届校园招聘</w:t>
      </w:r>
    </w:p>
    <w:p>
      <w:pPr>
        <w:spacing w:line="560" w:lineRule="exact"/>
        <w:ind w:firstLine="0" w:firstLineChars="0"/>
        <w:jc w:val="center"/>
        <w:rPr>
          <w:rFonts w:ascii="宋体" w:hAnsi="宋体" w:cs="宋体"/>
          <w:b/>
          <w:bCs/>
          <w:color w:val="FF0000"/>
          <w:sz w:val="28"/>
          <w:szCs w:val="28"/>
        </w:rPr>
      </w:pPr>
      <w:r>
        <w:rPr>
          <w:rFonts w:hint="eastAsia" w:ascii="宋体" w:hAnsi="宋体" w:cs="宋体"/>
          <w:b/>
          <w:bCs/>
          <w:color w:val="FF0000"/>
          <w:sz w:val="28"/>
          <w:szCs w:val="28"/>
        </w:rPr>
        <w:drawing>
          <wp:anchor distT="0" distB="0" distL="114300" distR="114300" simplePos="0" relativeHeight="251660288" behindDoc="1" locked="0" layoutInCell="1" allowOverlap="1">
            <wp:simplePos x="0" y="0"/>
            <wp:positionH relativeFrom="column">
              <wp:posOffset>-29845</wp:posOffset>
            </wp:positionH>
            <wp:positionV relativeFrom="paragraph">
              <wp:posOffset>50800</wp:posOffset>
            </wp:positionV>
            <wp:extent cx="5266690" cy="2973705"/>
            <wp:effectExtent l="0" t="0" r="6350" b="13335"/>
            <wp:wrapTight wrapText="bothSides">
              <wp:wrapPolygon>
                <wp:start x="0" y="0"/>
                <wp:lineTo x="0" y="21475"/>
                <wp:lineTo x="21564" y="21475"/>
                <wp:lineTo x="21564" y="0"/>
                <wp:lineTo x="0" y="0"/>
              </wp:wrapPolygon>
            </wp:wrapTight>
            <wp:docPr id="4" name="图片 4" descr="主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主视图"/>
                    <pic:cNvPicPr>
                      <a:picLocks noChangeAspect="1"/>
                    </pic:cNvPicPr>
                  </pic:nvPicPr>
                  <pic:blipFill>
                    <a:blip r:embed="rId12"/>
                    <a:stretch>
                      <a:fillRect/>
                    </a:stretch>
                  </pic:blipFill>
                  <pic:spPr>
                    <a:xfrm>
                      <a:off x="0" y="0"/>
                      <a:ext cx="5266690" cy="2973705"/>
                    </a:xfrm>
                    <a:prstGeom prst="rect">
                      <a:avLst/>
                    </a:prstGeom>
                  </pic:spPr>
                </pic:pic>
              </a:graphicData>
            </a:graphic>
          </wp:anchor>
        </w:drawing>
      </w:r>
    </w:p>
    <w:p>
      <w:pPr>
        <w:spacing w:line="560" w:lineRule="exact"/>
        <w:ind w:firstLine="0" w:firstLineChars="0"/>
        <w:jc w:val="center"/>
        <w:rPr>
          <w:rFonts w:ascii="宋体" w:hAnsi="宋体"/>
          <w:b/>
          <w:bCs/>
          <w:sz w:val="40"/>
          <w:szCs w:val="36"/>
        </w:rPr>
      </w:pPr>
      <w:r>
        <w:rPr>
          <w:rFonts w:hint="eastAsia" w:ascii="宋体" w:hAnsi="宋体"/>
          <w:b/>
          <w:bCs/>
          <w:sz w:val="40"/>
          <w:szCs w:val="36"/>
        </w:rPr>
        <w:t>启航星海，筑梦未来！</w:t>
      </w:r>
    </w:p>
    <w:p>
      <w:pPr>
        <w:spacing w:line="560" w:lineRule="exact"/>
        <w:ind w:firstLine="0" w:firstLineChars="0"/>
        <w:jc w:val="center"/>
        <w:rPr>
          <w:rFonts w:ascii="宋体" w:hAnsi="宋体" w:cs="宋体"/>
          <w:sz w:val="40"/>
          <w:szCs w:val="36"/>
        </w:rPr>
      </w:pPr>
    </w:p>
    <w:p>
      <w:pPr>
        <w:spacing w:line="560" w:lineRule="exact"/>
        <w:ind w:firstLine="566" w:firstLineChars="177"/>
        <w:rPr>
          <w:rFonts w:ascii="仿宋_GB2312" w:hAnsi="Arial" w:eastAsia="仿宋_GB2312" w:cs="Arial"/>
          <w:sz w:val="32"/>
          <w:szCs w:val="32"/>
        </w:rPr>
      </w:pPr>
      <w:r>
        <w:rPr>
          <w:rFonts w:hint="eastAsia" w:ascii="仿宋_GB2312" w:hAnsi="Arial" w:eastAsia="仿宋_GB2312" w:cs="Arial"/>
          <w:sz w:val="32"/>
          <w:szCs w:val="32"/>
        </w:rPr>
        <w:t>请登录comm.zhiye.com了解企业详情及招聘情况。</w:t>
      </w:r>
    </w:p>
    <w:p>
      <w:pPr>
        <w:spacing w:line="560" w:lineRule="exact"/>
        <w:ind w:firstLine="566" w:firstLineChars="177"/>
        <w:rPr>
          <w:rFonts w:ascii="仿宋_GB2312" w:hAnsi="Arial" w:eastAsia="仿宋_GB2312" w:cs="Arial"/>
          <w:sz w:val="32"/>
          <w:szCs w:val="32"/>
        </w:rPr>
      </w:pPr>
      <w:r>
        <w:rPr>
          <w:rFonts w:hint="eastAsia" w:ascii="仿宋_GB2312" w:hAnsi="Arial" w:eastAsia="仿宋_GB2312" w:cs="Arial"/>
          <w:sz w:val="32"/>
          <w:szCs w:val="32"/>
        </w:rPr>
        <w:t>该网址为本单位招聘门户，欢迎在线投递简</w:t>
      </w:r>
      <w:bookmarkStart w:id="0" w:name="_GoBack"/>
      <w:bookmarkEnd w:id="0"/>
      <w:r>
        <w:rPr>
          <w:rFonts w:hint="eastAsia" w:ascii="仿宋_GB2312" w:hAnsi="Arial" w:eastAsia="仿宋_GB2312" w:cs="Arial"/>
          <w:sz w:val="32"/>
          <w:szCs w:val="32"/>
        </w:rPr>
        <w:t>历。</w:t>
      </w:r>
    </w:p>
    <w:p>
      <w:pPr>
        <w:spacing w:line="560" w:lineRule="exact"/>
        <w:ind w:firstLine="569" w:firstLineChars="177"/>
        <w:rPr>
          <w:rFonts w:ascii="仿宋_GB2312" w:hAnsi="微软雅黑" w:eastAsia="仿宋_GB2312" w:cs="微软雅黑"/>
          <w:b/>
          <w:bCs/>
          <w:color w:val="FF0000"/>
          <w:kern w:val="0"/>
          <w:sz w:val="32"/>
          <w:szCs w:val="32"/>
          <w:lang w:bidi="en-US"/>
        </w:rPr>
      </w:pPr>
      <w:r>
        <w:rPr>
          <w:rFonts w:hint="eastAsia" w:ascii="仿宋_GB2312" w:hAnsi="微软雅黑" w:eastAsia="仿宋_GB2312" w:cs="微软雅黑"/>
          <w:b/>
          <w:bCs/>
          <w:color w:val="FF0000"/>
          <w:kern w:val="0"/>
          <w:sz w:val="32"/>
          <w:szCs w:val="32"/>
          <w:lang w:bidi="en-US"/>
        </w:rPr>
        <w:t>企业介绍：</w:t>
      </w:r>
    </w:p>
    <w:p>
      <w:pPr>
        <w:spacing w:line="560" w:lineRule="exact"/>
        <w:ind w:firstLine="566" w:firstLineChars="177"/>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中建交通是中国建筑系统内以大交通为主要业务的基础设施专业化骨干经营平台、中国建筑主要的大交通事业并购平台、中国建筑开拓市政、公路、铁路市场配置高端技术装备和吸引高端人才的资源整合平台，我们作为中建系统内急速成长型企业，致力成为中国建筑大交通事业的第一品牌。</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作为一家有牌面的国企，主要业务包括公路、市政、轨道交通、铁路、交通枢纽及房屋建筑。</w:t>
      </w:r>
    </w:p>
    <w:p>
      <w:pPr>
        <w:spacing w:line="560" w:lineRule="exact"/>
        <w:ind w:firstLine="643"/>
        <w:rPr>
          <w:rFonts w:ascii="仿宋_GB2312" w:hAnsi="微软雅黑" w:eastAsia="仿宋_GB2312" w:cs="微软雅黑"/>
          <w:b/>
          <w:bCs/>
          <w:color w:val="FF0000"/>
          <w:kern w:val="0"/>
          <w:sz w:val="32"/>
          <w:szCs w:val="32"/>
          <w:lang w:bidi="en-US"/>
        </w:rPr>
      </w:pPr>
    </w:p>
    <w:p>
      <w:pPr>
        <w:spacing w:line="560" w:lineRule="exact"/>
        <w:ind w:firstLine="643"/>
        <w:rPr>
          <w:rFonts w:ascii="仿宋_GB2312" w:hAnsi="微软雅黑" w:eastAsia="仿宋_GB2312" w:cs="微软雅黑"/>
          <w:b/>
          <w:bCs/>
          <w:kern w:val="0"/>
          <w:sz w:val="32"/>
          <w:szCs w:val="32"/>
          <w:lang w:bidi="en-US"/>
        </w:rPr>
      </w:pPr>
      <w:r>
        <w:rPr>
          <w:rFonts w:hint="eastAsia" w:ascii="仿宋_GB2312" w:hAnsi="微软雅黑" w:eastAsia="仿宋_GB2312" w:cs="微软雅黑"/>
          <w:b/>
          <w:bCs/>
          <w:color w:val="FF0000"/>
          <w:kern w:val="0"/>
          <w:sz w:val="32"/>
          <w:szCs w:val="32"/>
          <w:lang w:bidi="en-US"/>
        </w:rPr>
        <w:t>招聘岗位：</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中建交通集团，本次参与校招的包括集团总部及家子企业。分别为：</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1.中建交通集团总部，工作地域北京市。联系人：孟先生 010-80989086</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2.中建交通一公司，工作地域：北京市（总部）、河南省、湖南省、江西省、广东省、江苏省。联系人：邢女士 13264426199</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3.中建交通二公司，工作地域：北京市（总部）、河北省、广东省、山东省、云南省、广西壮族自治区。联系人：孙先生 15602001514</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4.中建交通三公司，工作地域：广西（总部南宁）、云南省、贵州省、海南省及周边区域。联系人：李女士 15978145202</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5.中建交通投资管理公司，工作地域：北京市（总部）、山东省、河北省、广西壮族自治区、广东省、山西省、吉林省、江西省、湖南省及全国其它省市。联系人：杨先生 13220374527</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6.中建交通总承包公司，工作地域：北京市（总部）、黑龙江省、吉林省、天津市、河北省、山东省、河南省、江苏省、上海市、湖北省。联系人：徐女士 13621099231</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7.中建交通铁路公司，工作地域：北京市（总部）、河北省、辽宁省、山东省、江苏省、湖南省、广东省、四川省、新疆维吾尔族自治区、西藏藏族自治区。联系人：吕先生 15661718282</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8.中建交通山东公司，工作地域：山东省（总部济南）以及新疆区域。联系人：李先生 18753318201</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9.中建交通华北公司，工作地域：天津市（总部）、吉林省、山东省、河北省、陕西省、安徽省、湖北省、江苏省、浙江省、广东省。联系人：冯先生 18020072929</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10.中建交通华南公司，工作地域：广东省（总部深圳）、广西壮族自治区、福建省、海南省。联系人：彭先生 18842344161</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11.中建交通河南公司，工作地域：河南省（总部郑州）、江苏省、云南省。联系人：杨女士 18575562806</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w:t>
      </w:r>
      <w:r>
        <w:rPr>
          <w:rFonts w:ascii="仿宋_GB2312" w:hAnsi="微软雅黑" w:eastAsia="仿宋_GB2312" w:cs="微软雅黑"/>
          <w:kern w:val="0"/>
          <w:sz w:val="32"/>
          <w:szCs w:val="32"/>
          <w:lang w:bidi="en-US"/>
        </w:rPr>
        <w:t>2.</w:t>
      </w:r>
      <w:r>
        <w:rPr>
          <w:rFonts w:hint="eastAsia" w:ascii="仿宋_GB2312" w:hAnsi="微软雅黑" w:eastAsia="仿宋_GB2312" w:cs="微软雅黑"/>
          <w:kern w:val="0"/>
          <w:sz w:val="32"/>
          <w:szCs w:val="32"/>
          <w:lang w:bidi="en-US"/>
        </w:rPr>
        <w:t>中建交通西北公司，工作地域：陕西省（总部西安）、山西省、甘肃省。联系人：杜女士 13572162256</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w:t>
      </w:r>
      <w:r>
        <w:rPr>
          <w:rFonts w:ascii="仿宋_GB2312" w:hAnsi="微软雅黑" w:eastAsia="仿宋_GB2312" w:cs="微软雅黑"/>
          <w:kern w:val="0"/>
          <w:sz w:val="32"/>
          <w:szCs w:val="32"/>
          <w:lang w:bidi="en-US"/>
        </w:rPr>
        <w:t>3</w:t>
      </w:r>
      <w:r>
        <w:rPr>
          <w:rFonts w:hint="eastAsia" w:ascii="仿宋_GB2312" w:hAnsi="微软雅黑" w:eastAsia="仿宋_GB2312" w:cs="微软雅黑"/>
          <w:kern w:val="0"/>
          <w:sz w:val="32"/>
          <w:szCs w:val="32"/>
          <w:lang w:bidi="en-US"/>
        </w:rPr>
        <w:t>.中建交通华中投资建设有限公司，工作地域：湖北省（总部武汉）、江西省、湖南省。联系人：周女士 15270961390</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w:t>
      </w:r>
      <w:r>
        <w:rPr>
          <w:rFonts w:ascii="仿宋_GB2312" w:hAnsi="微软雅黑" w:eastAsia="仿宋_GB2312" w:cs="微软雅黑"/>
          <w:kern w:val="0"/>
          <w:sz w:val="32"/>
          <w:szCs w:val="32"/>
          <w:lang w:bidi="en-US"/>
        </w:rPr>
        <w:t>4</w:t>
      </w:r>
      <w:r>
        <w:rPr>
          <w:rFonts w:hint="eastAsia" w:ascii="仿宋_GB2312" w:hAnsi="微软雅黑" w:eastAsia="仿宋_GB2312" w:cs="微软雅黑"/>
          <w:kern w:val="0"/>
          <w:sz w:val="32"/>
          <w:szCs w:val="32"/>
          <w:lang w:bidi="en-US"/>
        </w:rPr>
        <w:t>.中建交通四川公司，工作地域：四川省（总部成都）、重庆市、东莞市。联系人：孙先生 15208447586</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微软雅黑"/>
          <w:kern w:val="0"/>
          <w:sz w:val="32"/>
          <w:szCs w:val="32"/>
          <w:lang w:bidi="en-US"/>
        </w:rPr>
        <w:t>15.中建交通广州检测公司，工作地域：广东省（总部广州）、湖南省、湖北省、广西壮族自治区及全国其它省市联系人：孙先生 13522861610</w:t>
      </w:r>
    </w:p>
    <w:p>
      <w:pPr>
        <w:spacing w:line="560" w:lineRule="exact"/>
        <w:ind w:firstLine="643"/>
        <w:rPr>
          <w:rFonts w:ascii="仿宋_GB2312" w:hAnsi="微软雅黑" w:eastAsia="仿宋_GB2312" w:cs="微软雅黑"/>
          <w:b/>
          <w:bCs/>
          <w:color w:val="FF0000"/>
          <w:kern w:val="0"/>
          <w:sz w:val="32"/>
          <w:szCs w:val="32"/>
          <w:lang w:bidi="en-US"/>
        </w:rPr>
      </w:pPr>
    </w:p>
    <w:p>
      <w:pPr>
        <w:spacing w:line="560" w:lineRule="exact"/>
        <w:ind w:firstLine="643"/>
        <w:rPr>
          <w:rFonts w:ascii="仿宋_GB2312" w:hAnsi="微软雅黑" w:eastAsia="仿宋_GB2312" w:cs="微软雅黑"/>
          <w:b/>
          <w:bCs/>
          <w:color w:val="FF0000"/>
          <w:kern w:val="0"/>
          <w:sz w:val="32"/>
          <w:szCs w:val="32"/>
          <w:lang w:bidi="en-US"/>
        </w:rPr>
      </w:pPr>
    </w:p>
    <w:p>
      <w:pPr>
        <w:spacing w:line="560" w:lineRule="exact"/>
        <w:ind w:firstLine="643"/>
        <w:rPr>
          <w:rFonts w:ascii="仿宋_GB2312" w:hAnsi="微软雅黑" w:eastAsia="仿宋_GB2312" w:cs="微软雅黑"/>
          <w:b/>
          <w:bCs/>
          <w:color w:val="FF0000"/>
          <w:kern w:val="0"/>
          <w:sz w:val="32"/>
          <w:szCs w:val="32"/>
          <w:lang w:bidi="en-US"/>
        </w:rPr>
      </w:pPr>
      <w:r>
        <w:rPr>
          <w:rFonts w:hint="eastAsia" w:ascii="仿宋_GB2312" w:hAnsi="微软雅黑" w:eastAsia="仿宋_GB2312" w:cs="微软雅黑"/>
          <w:b/>
          <w:bCs/>
          <w:color w:val="FF0000"/>
          <w:kern w:val="0"/>
          <w:sz w:val="32"/>
          <w:szCs w:val="32"/>
          <w:lang w:bidi="en-US"/>
        </w:rPr>
        <w:t>职位要求：</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专业：</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主营业务一类：土木工程、道路桥梁与渡河工程、工程管理、工程造价、交通工程、市政工程、安全工程；</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主营业务二类：测绘工程、材料工程、城市地下空间工程、给排水工程、电气工程、结构工程、铁道工程；</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金融财务类：金融学、投资学、财务管理、会计学、税收学、审计学；</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职能管理类：法学、行政管理、人力资源、汉语言文学、新闻学、管理科学与工程、工商管理、社会学、市场营销、保密管理、档案学、马克思主义哲学、思想政治、心理学。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ascii="仿宋_GB2312" w:hAnsi="微软雅黑" w:eastAsia="仿宋_GB2312" w:cs="仿宋"/>
          <w:kern w:val="0"/>
          <w:sz w:val="32"/>
          <w:szCs w:val="32"/>
          <w:lang w:bidi="en-US"/>
        </w:rPr>
      </w:pPr>
      <w:r>
        <w:rPr>
          <w:rFonts w:hint="eastAsia" w:ascii="仿宋_GB2312" w:eastAsia="仿宋_GB2312" w:cs="仿宋_GB2312"/>
          <w:i w:val="0"/>
          <w:iCs w:val="0"/>
          <w:caps w:val="0"/>
          <w:color w:val="303030"/>
          <w:spacing w:val="0"/>
          <w:sz w:val="31"/>
          <w:szCs w:val="31"/>
        </w:rPr>
        <w:t>学历要求：本科及以上。</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学习成绩：在校期间学习成绩良好且专业课排名前50%；</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综合素质：身体健康，较强语言表达和沟通能力，较强意愿及企业认同感，较高责任感及务实作风，较好团队合作精神，较强自律性、抗压性及吃苦耐劳精神。学生干部、中共（预备）党员、建档立卡毕业生及具有文体特长的毕业生优先录用。</w:t>
      </w:r>
    </w:p>
    <w:p>
      <w:pPr>
        <w:spacing w:line="560" w:lineRule="exact"/>
        <w:ind w:firstLine="643"/>
        <w:rPr>
          <w:rFonts w:ascii="仿宋_GB2312" w:hAnsi="微软雅黑" w:eastAsia="仿宋_GB2312" w:cs="微软雅黑"/>
          <w:b/>
          <w:bCs/>
          <w:color w:val="FF0000"/>
          <w:kern w:val="0"/>
          <w:sz w:val="32"/>
          <w:szCs w:val="32"/>
          <w:lang w:bidi="en-US"/>
        </w:rPr>
      </w:pPr>
    </w:p>
    <w:p>
      <w:pPr>
        <w:spacing w:line="560" w:lineRule="exact"/>
        <w:ind w:firstLine="643"/>
        <w:rPr>
          <w:rFonts w:ascii="仿宋_GB2312" w:hAnsi="微软雅黑" w:eastAsia="仿宋_GB2312" w:cs="微软雅黑"/>
          <w:b/>
          <w:bCs/>
          <w:color w:val="FF0000"/>
          <w:kern w:val="0"/>
          <w:sz w:val="32"/>
          <w:szCs w:val="32"/>
          <w:lang w:bidi="en-US"/>
        </w:rPr>
      </w:pPr>
      <w:r>
        <w:rPr>
          <w:rFonts w:hint="eastAsia" w:ascii="仿宋_GB2312" w:hAnsi="微软雅黑" w:eastAsia="仿宋_GB2312" w:cs="微软雅黑"/>
          <w:b/>
          <w:bCs/>
          <w:color w:val="FF0000"/>
          <w:kern w:val="0"/>
          <w:sz w:val="32"/>
          <w:szCs w:val="32"/>
          <w:lang w:bidi="en-US"/>
        </w:rPr>
        <w:t>薪资福利：</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仿宋"/>
          <w:kern w:val="0"/>
          <w:sz w:val="32"/>
          <w:szCs w:val="32"/>
          <w:lang w:bidi="en-US"/>
        </w:rPr>
        <w:t>薪酬：</w:t>
      </w:r>
      <w:r>
        <w:rPr>
          <w:rFonts w:hint="eastAsia" w:ascii="仿宋_GB2312" w:hAnsi="微软雅黑" w:eastAsia="仿宋_GB2312" w:cs="微软雅黑"/>
          <w:kern w:val="0"/>
          <w:sz w:val="32"/>
          <w:szCs w:val="32"/>
          <w:lang w:bidi="en-US"/>
        </w:rPr>
        <w:t>同行业富有竞争力的市场化导向薪酬模式</w:t>
      </w:r>
    </w:p>
    <w:p>
      <w:pPr>
        <w:spacing w:line="560" w:lineRule="exact"/>
        <w:ind w:firstLine="640"/>
        <w:rPr>
          <w:rFonts w:ascii="仿宋_GB2312" w:hAnsi="微软雅黑" w:eastAsia="仿宋_GB2312" w:cs="微软雅黑"/>
          <w:kern w:val="0"/>
          <w:sz w:val="32"/>
          <w:szCs w:val="32"/>
          <w:lang w:bidi="en-US"/>
        </w:rPr>
      </w:pPr>
      <w:r>
        <w:rPr>
          <w:rFonts w:hint="eastAsia" w:ascii="仿宋_GB2312" w:hAnsi="微软雅黑" w:eastAsia="仿宋_GB2312" w:cs="仿宋"/>
          <w:kern w:val="0"/>
          <w:sz w:val="32"/>
          <w:szCs w:val="32"/>
          <w:lang w:bidi="en-US"/>
        </w:rPr>
        <w:t>培养方式：</w:t>
      </w:r>
      <w:r>
        <w:rPr>
          <w:rFonts w:hint="eastAsia" w:ascii="仿宋_GB2312" w:hAnsi="微软雅黑" w:eastAsia="仿宋_GB2312" w:cs="微软雅黑"/>
          <w:kern w:val="0"/>
          <w:sz w:val="32"/>
          <w:szCs w:val="32"/>
          <w:lang w:bidi="en-US"/>
        </w:rPr>
        <w:t>中建交通对校招优秀青年员工实施“星海计划”三阶段滚动培养，培养目标为项目经理后备、子企业部门负责人后备。晋升机制明确，职级序列清晰，未来可期！</w:t>
      </w:r>
    </w:p>
    <w:p>
      <w:pPr>
        <w:spacing w:line="560" w:lineRule="exact"/>
        <w:ind w:firstLine="643"/>
        <w:rPr>
          <w:rFonts w:ascii="仿宋_GB2312" w:hAnsi="微软雅黑" w:eastAsia="仿宋_GB2312" w:cs="微软雅黑"/>
          <w:b/>
          <w:bCs/>
          <w:color w:val="FF0000"/>
          <w:kern w:val="0"/>
          <w:sz w:val="32"/>
          <w:szCs w:val="32"/>
          <w:lang w:bidi="en-US"/>
        </w:rPr>
      </w:pPr>
    </w:p>
    <w:p>
      <w:pPr>
        <w:spacing w:line="560" w:lineRule="exact"/>
        <w:ind w:firstLine="643"/>
        <w:rPr>
          <w:rFonts w:ascii="仿宋_GB2312" w:hAnsi="微软雅黑" w:eastAsia="仿宋_GB2312" w:cs="微软雅黑"/>
          <w:b/>
          <w:bCs/>
          <w:color w:val="FF0000"/>
          <w:kern w:val="0"/>
          <w:sz w:val="32"/>
          <w:szCs w:val="32"/>
          <w:lang w:bidi="en-US"/>
        </w:rPr>
      </w:pPr>
      <w:r>
        <w:rPr>
          <w:rFonts w:hint="eastAsia" w:ascii="仿宋_GB2312" w:hAnsi="微软雅黑" w:eastAsia="仿宋_GB2312" w:cs="微软雅黑"/>
          <w:b/>
          <w:bCs/>
          <w:color w:val="FF0000"/>
          <w:kern w:val="0"/>
          <w:sz w:val="32"/>
          <w:szCs w:val="32"/>
          <w:lang w:bidi="en-US"/>
        </w:rPr>
        <w:t>招聘流程：</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简历投递→简历筛选→面试→中建集团统一测评→录用签约</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简历投递：登录https://comm.zhiye.com、或扫描下方二维码，点击校园招聘后选择校招入口投递简历至自己感兴趣的公司吧！仅仅可以选择三个企业哦。一定要进行网申哦，要不我们看不到你的简历就等同失去了你。</w:t>
      </w:r>
    </w:p>
    <w:p>
      <w:pPr>
        <w:spacing w:line="560" w:lineRule="exact"/>
        <w:ind w:firstLine="640"/>
        <w:rPr>
          <w:rFonts w:ascii="仿宋_GB2312" w:hAnsi="微软雅黑" w:eastAsia="仿宋_GB2312" w:cs="仿宋"/>
          <w:kern w:val="0"/>
          <w:sz w:val="32"/>
          <w:szCs w:val="32"/>
          <w:lang w:bidi="en-US"/>
        </w:rPr>
      </w:pPr>
      <w:r>
        <w:rPr>
          <w:rFonts w:hint="eastAsia" w:ascii="仿宋_GB2312" w:hAnsi="仿宋" w:eastAsia="仿宋_GB2312" w:cs="仿宋"/>
          <w:color w:val="FF0000"/>
          <w:sz w:val="32"/>
          <w:szCs w:val="32"/>
        </w:rPr>
        <w:drawing>
          <wp:anchor distT="0" distB="0" distL="114300" distR="114300" simplePos="0" relativeHeight="251659264" behindDoc="0" locked="0" layoutInCell="1" allowOverlap="1">
            <wp:simplePos x="0" y="0"/>
            <wp:positionH relativeFrom="column">
              <wp:posOffset>2139315</wp:posOffset>
            </wp:positionH>
            <wp:positionV relativeFrom="paragraph">
              <wp:posOffset>104775</wp:posOffset>
            </wp:positionV>
            <wp:extent cx="1582420" cy="1582420"/>
            <wp:effectExtent l="0" t="0" r="0" b="0"/>
            <wp:wrapNone/>
            <wp:docPr id="2" name="图片 2" descr="qrcode_for_gh_54f39fa27f24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54f39fa27f24_128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anchor>
        </w:drawing>
      </w:r>
    </w:p>
    <w:p>
      <w:pPr>
        <w:spacing w:line="560" w:lineRule="exact"/>
        <w:ind w:firstLine="640"/>
        <w:rPr>
          <w:rFonts w:ascii="仿宋_GB2312" w:hAnsi="微软雅黑" w:eastAsia="仿宋_GB2312" w:cs="仿宋"/>
          <w:kern w:val="0"/>
          <w:sz w:val="32"/>
          <w:szCs w:val="32"/>
          <w:lang w:bidi="en-US"/>
        </w:rPr>
      </w:pPr>
    </w:p>
    <w:p>
      <w:pPr>
        <w:spacing w:line="560" w:lineRule="exact"/>
        <w:ind w:firstLine="640"/>
        <w:rPr>
          <w:rFonts w:ascii="仿宋_GB2312" w:hAnsi="微软雅黑" w:eastAsia="仿宋_GB2312" w:cs="仿宋"/>
          <w:kern w:val="0"/>
          <w:sz w:val="32"/>
          <w:szCs w:val="32"/>
          <w:lang w:bidi="en-US"/>
        </w:rPr>
      </w:pPr>
    </w:p>
    <w:p>
      <w:pPr>
        <w:spacing w:line="560" w:lineRule="exact"/>
        <w:ind w:firstLine="640"/>
        <w:rPr>
          <w:rFonts w:ascii="仿宋_GB2312" w:hAnsi="微软雅黑" w:eastAsia="仿宋_GB2312" w:cs="仿宋"/>
          <w:kern w:val="0"/>
          <w:sz w:val="32"/>
          <w:szCs w:val="32"/>
          <w:lang w:bidi="en-US"/>
        </w:rPr>
      </w:pPr>
    </w:p>
    <w:p>
      <w:pPr>
        <w:spacing w:line="560" w:lineRule="exact"/>
        <w:ind w:firstLine="640"/>
        <w:rPr>
          <w:rFonts w:ascii="仿宋_GB2312" w:hAnsi="微软雅黑" w:eastAsia="仿宋_GB2312" w:cs="仿宋"/>
          <w:kern w:val="0"/>
          <w:sz w:val="32"/>
          <w:szCs w:val="32"/>
          <w:lang w:bidi="en-US"/>
        </w:rPr>
      </w:pPr>
    </w:p>
    <w:p>
      <w:pPr>
        <w:spacing w:line="560" w:lineRule="exact"/>
        <w:ind w:firstLine="640"/>
        <w:jc w:val="center"/>
        <w:rPr>
          <w:rFonts w:ascii="仿宋_GB2312" w:eastAsia="仿宋_GB2312"/>
          <w:sz w:val="32"/>
          <w:szCs w:val="32"/>
        </w:rPr>
      </w:pPr>
      <w:r>
        <w:rPr>
          <w:rFonts w:hint="eastAsia" w:ascii="仿宋_GB2312" w:hAnsi="仿宋" w:eastAsia="仿宋_GB2312" w:cs="仿宋"/>
          <w:color w:val="FF0000"/>
          <w:sz w:val="32"/>
          <w:szCs w:val="32"/>
          <w:shd w:val="clear" w:color="auto" w:fill="FFFFFF"/>
        </w:rPr>
        <w:t>“中建交通招聘平台”</w:t>
      </w:r>
    </w:p>
    <w:p>
      <w:pPr>
        <w:spacing w:line="560" w:lineRule="exact"/>
        <w:ind w:firstLine="640"/>
        <w:rPr>
          <w:rFonts w:ascii="仿宋_GB2312" w:hAnsi="微软雅黑" w:eastAsia="仿宋_GB2312" w:cs="仿宋"/>
          <w:kern w:val="0"/>
          <w:sz w:val="32"/>
          <w:szCs w:val="32"/>
          <w:lang w:bidi="en-US"/>
        </w:rPr>
      </w:pPr>
      <w:r>
        <w:rPr>
          <w:rFonts w:hint="eastAsia" w:ascii="仿宋_GB2312" w:hAnsi="微软雅黑" w:eastAsia="仿宋_GB2312" w:cs="仿宋"/>
          <w:kern w:val="0"/>
          <w:sz w:val="32"/>
          <w:szCs w:val="32"/>
          <w:lang w:bidi="en-US"/>
        </w:rPr>
        <w:t>2.我们分公司会筛选简历，如果你让我们看上了，我们会主动call你哦，不要忘了还有短信。手机要畅通，不然我们会失去你的。然后跑过来面试吧，视频面试也可以，尽情地展现你自己，通过后办理完手续，你就是我们的人啦！</w:t>
      </w:r>
    </w:p>
    <w:p>
      <w:pPr>
        <w:spacing w:line="560" w:lineRule="exact"/>
        <w:ind w:firstLine="640"/>
        <w:rPr>
          <w:rFonts w:ascii="仿宋_GB2312" w:hAnsi="微软雅黑" w:eastAsia="仿宋_GB2312" w:cs="仿宋"/>
          <w:sz w:val="32"/>
          <w:szCs w:val="32"/>
        </w:rPr>
      </w:pPr>
      <w:r>
        <w:rPr>
          <w:rFonts w:hint="eastAsia" w:ascii="仿宋_GB2312" w:hAnsi="微软雅黑" w:eastAsia="仿宋_GB2312" w:cs="仿宋"/>
          <w:kern w:val="0"/>
          <w:sz w:val="32"/>
          <w:szCs w:val="32"/>
          <w:lang w:bidi="en-US"/>
        </w:rPr>
        <w:t>关注集团招聘微信公众号：“中建交通招聘平台”，了解更多校招需求、薪酬待遇、工作地点、工作内容和职业发展等信息。</w:t>
      </w:r>
    </w:p>
    <w:p>
      <w:pPr>
        <w:spacing w:line="560" w:lineRule="exact"/>
        <w:ind w:firstLine="640"/>
        <w:rPr>
          <w:rFonts w:ascii="仿宋_GB2312" w:hAnsi="仿宋" w:eastAsia="仿宋_GB2312" w:cs="仿宋"/>
          <w:color w:val="FF0000"/>
          <w:sz w:val="32"/>
          <w:szCs w:val="32"/>
          <w:shd w:val="clear" w:color="auto" w:fill="FFFFFF"/>
        </w:rPr>
      </w:pPr>
    </w:p>
    <w:p>
      <w:pPr>
        <w:spacing w:line="560" w:lineRule="exact"/>
        <w:ind w:firstLine="640"/>
        <w:rPr>
          <w:rFonts w:ascii="仿宋_GB2312" w:hAnsi="仿宋" w:eastAsia="仿宋_GB2312" w:cs="仿宋"/>
          <w:color w:val="FF0000"/>
          <w:sz w:val="32"/>
          <w:szCs w:val="32"/>
          <w:shd w:val="clear" w:color="auto" w:fill="FFFFFF"/>
        </w:rPr>
      </w:pPr>
    </w:p>
    <w:p>
      <w:pPr>
        <w:spacing w:line="560" w:lineRule="exact"/>
        <w:ind w:firstLine="640"/>
        <w:rPr>
          <w:rFonts w:ascii="仿宋_GB2312" w:hAnsi="仿宋" w:eastAsia="仿宋_GB2312" w:cs="仿宋"/>
          <w:color w:val="FF0000"/>
          <w:sz w:val="32"/>
          <w:szCs w:val="32"/>
          <w:shd w:val="clear" w:color="auto" w:fill="FFFFFF"/>
        </w:rPr>
      </w:pPr>
    </w:p>
    <w:p>
      <w:pPr>
        <w:spacing w:line="560" w:lineRule="exact"/>
        <w:ind w:firstLine="640"/>
        <w:rPr>
          <w:rFonts w:ascii="仿宋_GB2312" w:hAnsi="仿宋" w:eastAsia="仿宋_GB2312" w:cs="仿宋"/>
          <w:color w:val="FF0000"/>
          <w:sz w:val="32"/>
          <w:szCs w:val="32"/>
          <w:shd w:val="clear" w:color="auto" w:fill="FFFFFF"/>
        </w:rPr>
      </w:pPr>
    </w:p>
    <w:p>
      <w:pPr>
        <w:spacing w:line="560" w:lineRule="exact"/>
        <w:ind w:firstLine="640"/>
        <w:jc w:val="center"/>
        <w:rPr>
          <w:rFonts w:ascii="仿宋_GB2312" w:hAnsi="仿宋" w:eastAsia="仿宋_GB2312" w:cs="仿宋"/>
          <w:color w:val="FF0000"/>
          <w:sz w:val="32"/>
          <w:szCs w:val="32"/>
          <w:shd w:val="clear" w:color="auto" w:fill="FFFFFF"/>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109E5646-EDFE-4370-A2A2-6E7CFFF749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16B3560-02F6-4999-B446-2FCC6B1AC387}"/>
  </w:font>
  <w:font w:name="方正小标宋简体">
    <w:panose1 w:val="02000000000000000000"/>
    <w:charset w:val="86"/>
    <w:family w:val="script"/>
    <w:pitch w:val="default"/>
    <w:sig w:usb0="00000001" w:usb1="080E0000" w:usb2="00000000" w:usb3="00000000" w:csb0="00040000" w:csb1="00000000"/>
    <w:embedRegular r:id="rId3" w:fontKey="{40FD80AB-E694-4D2A-893B-9AD0F7DB34F2}"/>
  </w:font>
  <w:font w:name="仿宋_GB2312">
    <w:panose1 w:val="02010609030101010101"/>
    <w:charset w:val="86"/>
    <w:family w:val="modern"/>
    <w:pitch w:val="default"/>
    <w:sig w:usb0="00000001" w:usb1="080E0000" w:usb2="00000000" w:usb3="00000000" w:csb0="00040000" w:csb1="00000000"/>
    <w:embedRegular r:id="rId4" w:fontKey="{97588DB5-6601-402F-91AE-6635FB8C9E05}"/>
  </w:font>
  <w:font w:name="微软雅黑">
    <w:panose1 w:val="020B0503020204020204"/>
    <w:charset w:val="86"/>
    <w:family w:val="swiss"/>
    <w:pitch w:val="default"/>
    <w:sig w:usb0="80000287" w:usb1="2ACF3C50" w:usb2="00000016" w:usb3="00000000" w:csb0="0004001F" w:csb1="00000000"/>
    <w:embedRegular r:id="rId5" w:fontKey="{325B95F2-5F0C-41D6-BCAB-291244F978E0}"/>
  </w:font>
  <w:font w:name="仿宋">
    <w:panose1 w:val="02010609060101010101"/>
    <w:charset w:val="86"/>
    <w:family w:val="modern"/>
    <w:pitch w:val="default"/>
    <w:sig w:usb0="800002BF" w:usb1="38CF7CFA" w:usb2="00000016" w:usb3="00000000" w:csb0="00040001" w:csb1="00000000"/>
    <w:embedRegular r:id="rId6" w:fontKey="{38B22E69-64CB-4A4D-967A-4543FC1009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TdhN2Q1ZjM0OTkwNDVjNzg4YjE0ZTQwOGVjZGIifQ=="/>
  </w:docVars>
  <w:rsids>
    <w:rsidRoot w:val="009E2F1E"/>
    <w:rsid w:val="00013E38"/>
    <w:rsid w:val="00050FD9"/>
    <w:rsid w:val="00072454"/>
    <w:rsid w:val="000E1ADB"/>
    <w:rsid w:val="001356E8"/>
    <w:rsid w:val="001B6F62"/>
    <w:rsid w:val="00271606"/>
    <w:rsid w:val="002878CC"/>
    <w:rsid w:val="002979E7"/>
    <w:rsid w:val="002F78E9"/>
    <w:rsid w:val="00327643"/>
    <w:rsid w:val="00333294"/>
    <w:rsid w:val="00336F7A"/>
    <w:rsid w:val="00342799"/>
    <w:rsid w:val="003F0A39"/>
    <w:rsid w:val="005C2778"/>
    <w:rsid w:val="0060242E"/>
    <w:rsid w:val="00634B34"/>
    <w:rsid w:val="00684142"/>
    <w:rsid w:val="006D60CD"/>
    <w:rsid w:val="007B157F"/>
    <w:rsid w:val="007E191C"/>
    <w:rsid w:val="00816634"/>
    <w:rsid w:val="00890C10"/>
    <w:rsid w:val="00894244"/>
    <w:rsid w:val="008D42BC"/>
    <w:rsid w:val="008F5553"/>
    <w:rsid w:val="009A6A32"/>
    <w:rsid w:val="009B490D"/>
    <w:rsid w:val="009D4AE0"/>
    <w:rsid w:val="009E2F1E"/>
    <w:rsid w:val="00A5160E"/>
    <w:rsid w:val="00A7225E"/>
    <w:rsid w:val="00B1688B"/>
    <w:rsid w:val="00B22773"/>
    <w:rsid w:val="00B401B2"/>
    <w:rsid w:val="00B70371"/>
    <w:rsid w:val="00B708B7"/>
    <w:rsid w:val="00BA1CA3"/>
    <w:rsid w:val="00BB197A"/>
    <w:rsid w:val="00C1484D"/>
    <w:rsid w:val="00C342F9"/>
    <w:rsid w:val="00CA5BB8"/>
    <w:rsid w:val="00CC36FE"/>
    <w:rsid w:val="00CD0826"/>
    <w:rsid w:val="00D046E1"/>
    <w:rsid w:val="00D31EE6"/>
    <w:rsid w:val="00D32D79"/>
    <w:rsid w:val="00D5479B"/>
    <w:rsid w:val="00DE75DF"/>
    <w:rsid w:val="00DF3726"/>
    <w:rsid w:val="00E4740B"/>
    <w:rsid w:val="00E50A5D"/>
    <w:rsid w:val="00E65F4D"/>
    <w:rsid w:val="00EB007E"/>
    <w:rsid w:val="00ED20EC"/>
    <w:rsid w:val="00F54FA1"/>
    <w:rsid w:val="00F62102"/>
    <w:rsid w:val="00F67816"/>
    <w:rsid w:val="00FE3921"/>
    <w:rsid w:val="044A58D8"/>
    <w:rsid w:val="107B7F2C"/>
    <w:rsid w:val="262C0FC7"/>
    <w:rsid w:val="26A62E07"/>
    <w:rsid w:val="351A360E"/>
    <w:rsid w:val="3FDA4163"/>
    <w:rsid w:val="4E6F5950"/>
    <w:rsid w:val="5F3C186C"/>
    <w:rsid w:val="6504775C"/>
    <w:rsid w:val="69C70E19"/>
    <w:rsid w:val="6AAB5876"/>
    <w:rsid w:val="6B54492D"/>
    <w:rsid w:val="6F0A2177"/>
    <w:rsid w:val="78324E2F"/>
    <w:rsid w:val="7E36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ind w:firstLine="0" w:firstLineChars="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7">
    <w:name w:val="Normal (Web)"/>
    <w:basedOn w:val="1"/>
    <w:semiHidden/>
    <w:unhideWhenUsed/>
    <w:qFormat/>
    <w:uiPriority w:val="99"/>
    <w:pPr>
      <w:widowControl/>
      <w:spacing w:before="75" w:after="75" w:line="240" w:lineRule="auto"/>
      <w:ind w:firstLine="0" w:firstLineChars="0"/>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qFormat/>
    <w:uiPriority w:val="0"/>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pPr>
  </w:style>
  <w:style w:type="character" w:customStyle="1" w:styleId="15">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FE73-6B6E-4FA6-8699-7993EB9941A8}">
  <ds:schemaRefs/>
</ds:datastoreItem>
</file>

<file path=docProps/app.xml><?xml version="1.0" encoding="utf-8"?>
<Properties xmlns="http://schemas.openxmlformats.org/officeDocument/2006/extended-properties" xmlns:vt="http://schemas.openxmlformats.org/officeDocument/2006/docPropsVTypes">
  <Template>Normal</Template>
  <Pages>6</Pages>
  <Words>314</Words>
  <Characters>1796</Characters>
  <Lines>14</Lines>
  <Paragraphs>4</Paragraphs>
  <TotalTime>0</TotalTime>
  <ScaleCrop>false</ScaleCrop>
  <LinksUpToDate>false</LinksUpToDate>
  <CharactersWithSpaces>2106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2021-08-23T06:22:00Z</dcterms:created>
  <dc:creator>李 泽龙</dc:creator>
  <cp:lastModifiedBy>没有昵称</cp:lastModifiedBy>
  <dcterms:modified xsi:type="dcterms:W3CDTF">2023-02-20T09:00:07Z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52225E4FF7314082B2D2487D6A2BA4B7</vt:lpwstr>
  </property>
</Properties>
</file>