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附件2：招聘会提前在线投递电子简历操作指引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numPr>
          <w:ilvl w:val="0"/>
          <w:numId w:val="1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http://edu.gd.gov.cn/student/#/topic/jobFairList?id=1588&amp;form=2进入本场专题招聘会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5269865" cy="289179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点击“职位”或“企业”浏览招聘信息，如有感兴趣职位可点击查看详情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4629150" cy="25482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在线投递简历。（注：如还未完善个人简历，请先在系统上完善个人简历后在投递）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273675" cy="4106545"/>
            <wp:effectExtent l="0" t="0" r="317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温馨提示：后续新增参会企业企业可线下前往招聘会现场进行投递简历求职，欢迎同学们参加！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6E50B"/>
    <w:multiLevelType w:val="singleLevel"/>
    <w:tmpl w:val="A426E5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jg2ZmFlZmJiMjJjNGZjYmI5NTNhYTRhZDVjYTMifQ=="/>
  </w:docVars>
  <w:rsids>
    <w:rsidRoot w:val="00000000"/>
    <w:rsid w:val="34621BDB"/>
    <w:rsid w:val="5B6A3A72"/>
    <w:rsid w:val="62380E45"/>
    <w:rsid w:val="741C211B"/>
    <w:rsid w:val="7F7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2023-11-06T07:46:22Z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C9F0CECB978040AF9F80DD4B7A153AE3_13</vt:lpwstr>
  </property>
</Properties>
</file>