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98DC3">
      <w:pPr>
        <w:spacing w:line="360" w:lineRule="auto"/>
        <w:jc w:val="center"/>
        <w:rPr>
          <w:rFonts w:hint="eastAsia" w:ascii="黑体" w:hAnsi="黑体" w:eastAsia="黑体"/>
          <w:b/>
          <w:bCs/>
          <w:color w:val="FF0000"/>
          <w:spacing w:val="40"/>
          <w:sz w:val="72"/>
          <w:szCs w:val="72"/>
        </w:rPr>
      </w:pPr>
      <w:r>
        <w:rPr>
          <w:rFonts w:hint="eastAsia" w:ascii="黑体" w:hAnsi="黑体" w:eastAsia="黑体"/>
          <w:b/>
          <w:bCs/>
          <w:color w:val="FF0000"/>
          <w:spacing w:val="40"/>
          <w:sz w:val="72"/>
          <w:szCs w:val="72"/>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581025</wp:posOffset>
                </wp:positionV>
                <wp:extent cx="6172200" cy="635"/>
                <wp:effectExtent l="0" t="28575" r="0" b="46990"/>
                <wp:wrapNone/>
                <wp:docPr id="4" name="直接连接符 4"/>
                <wp:cNvGraphicFramePr/>
                <a:graphic xmlns:a="http://schemas.openxmlformats.org/drawingml/2006/main">
                  <a:graphicData uri="http://schemas.microsoft.com/office/word/2010/wordprocessingShape">
                    <wps:wsp>
                      <wps:cNvCnPr/>
                      <wps:spPr>
                        <a:xfrm>
                          <a:off x="0" y="0"/>
                          <a:ext cx="6172200" cy="635"/>
                        </a:xfrm>
                        <a:prstGeom prst="line">
                          <a:avLst/>
                        </a:prstGeom>
                        <a:ln w="57150" cap="flat" cmpd="thickThin">
                          <a:solidFill>
                            <a:srgbClr val="FF33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9pt;margin-top:45.75pt;height:0.05pt;width:486pt;z-index:251659264;mso-width-relative:page;mso-height-relative:page;" filled="f" stroked="t" coordsize="21600,21600" o:gfxdata="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3aPRNMAAAAIAQAADwAAAAAAAAABACAAAAAiAAAAZHJzL2Rvd25yZXYueG1s&#10;UEsBAhQAFAAAAAgAh07iQBphG1b9AQAA7QMAAA4AAAAAAAAAAQAgAAAAIgEAAGRycy9lMm9Eb2Mu&#10;eG1sUEsFBgAAAAAGAAYAWQEAAJEFAAAAAA==&#10;">
                <v:fill on="f" focussize="0,0"/>
                <v:stroke weight="4.5pt" color="#FF3300" linestyle="thickThin" joinstyle="round"/>
                <v:imagedata o:title=""/>
                <o:lock v:ext="edit" aspectratio="f"/>
              </v:line>
            </w:pict>
          </mc:Fallback>
        </mc:AlternateContent>
      </w:r>
      <w:r>
        <w:rPr>
          <w:rFonts w:hint="eastAsia" w:ascii="黑体" w:hAnsi="黑体" w:eastAsia="黑体"/>
          <w:b/>
          <w:bCs/>
          <w:color w:val="FF0000"/>
          <w:spacing w:val="40"/>
          <w:sz w:val="72"/>
          <w:szCs w:val="72"/>
          <w:lang w:eastAsia="zh-CN"/>
        </w:rPr>
        <w:t>高层次人才网视频双选</w:t>
      </w:r>
      <w:r>
        <w:rPr>
          <w:rFonts w:hint="eastAsia" w:ascii="黑体" w:hAnsi="黑体" w:eastAsia="黑体"/>
          <w:b/>
          <w:bCs/>
          <w:color w:val="FF0000"/>
          <w:spacing w:val="40"/>
          <w:sz w:val="72"/>
          <w:szCs w:val="72"/>
        </w:rPr>
        <w:t>会</w:t>
      </w:r>
    </w:p>
    <w:p w14:paraId="4CF03BB6">
      <w:pPr>
        <w:spacing w:before="468" w:after="160" w:line="439" w:lineRule="exact"/>
        <w:jc w:val="center"/>
        <w:rPr>
          <w:rFonts w:ascii="仿宋" w:hAnsi="仿宋" w:eastAsia="仿宋" w:cs="仿宋"/>
          <w:b/>
          <w:bCs/>
          <w:kern w:val="0"/>
          <w:sz w:val="36"/>
          <w:szCs w:val="36"/>
        </w:rPr>
      </w:pPr>
      <w:r>
        <w:rPr>
          <w:b/>
          <w:bCs/>
          <w:sz w:val="36"/>
          <w:szCs w:val="36"/>
        </w:rPr>
        <w:t>高层次人才网</w:t>
      </w:r>
      <w:r>
        <w:rPr>
          <w:rFonts w:hint="eastAsia" w:eastAsia="宋体"/>
          <w:b/>
          <w:bCs/>
          <w:sz w:val="36"/>
          <w:szCs w:val="36"/>
          <w:lang w:val="en-US" w:eastAsia="zh-CN"/>
        </w:rPr>
        <w:t>第二十五届</w:t>
      </w:r>
      <w:r>
        <w:rPr>
          <w:b/>
          <w:bCs/>
          <w:sz w:val="36"/>
          <w:szCs w:val="36"/>
        </w:rPr>
        <w:t>博士专场视频双选会</w:t>
      </w:r>
    </w:p>
    <w:p w14:paraId="5FEC4094">
      <w:pPr>
        <w:spacing w:before="468" w:after="160"/>
        <w:rPr>
          <w:rFonts w:ascii="仿宋" w:hAnsi="仿宋" w:eastAsia="仿宋" w:cs="仿宋"/>
          <w:sz w:val="24"/>
        </w:rPr>
      </w:pPr>
      <w:r>
        <w:rPr>
          <w:rFonts w:ascii="仿宋" w:hAnsi="仿宋" w:eastAsia="仿宋" w:cs="仿宋"/>
          <w:b/>
          <w:sz w:val="24"/>
        </w:rPr>
        <w:t>尊敬的用人单位及应往届博士人才：</w:t>
      </w:r>
      <w:r>
        <w:rPr>
          <w:rFonts w:ascii="仿宋" w:hAnsi="仿宋" w:eastAsia="仿宋" w:cs="仿宋"/>
          <w:sz w:val="24"/>
        </w:rPr>
        <w:t xml:space="preserve">   </w:t>
      </w:r>
    </w:p>
    <w:p w14:paraId="22C3E318">
      <w:pPr>
        <w:spacing w:before="468" w:after="160"/>
        <w:ind w:firstLine="480"/>
        <w:rPr>
          <w:rFonts w:ascii="仿宋" w:hAnsi="仿宋" w:eastAsia="仿宋" w:cs="仿宋"/>
          <w:sz w:val="24"/>
        </w:rPr>
      </w:pPr>
      <w:r>
        <w:rPr>
          <w:rFonts w:ascii="仿宋" w:hAnsi="仿宋" w:eastAsia="仿宋" w:cs="仿宋"/>
          <w:sz w:val="24"/>
        </w:rPr>
        <w:t>为助力全国各高校、科研机构、医疗机构、企事业单位等对于人才的招聘需求，促进博士人才灵活高效求职。作为用人单位连接人才的重要窗口和桥梁，优良的线上互动环境、完善的宣传推广渠道、专业化的工作人员队伍，为满足用人单位宣传和人才求职就业的需求提供优质的双向匹配供需服务。高层次人才网结合自身官网、官微、官博及平台的优势，通过视频双选会、直播宣讲、视频号、各大新媒体平台、知名论坛、社群、各种线上线下就业渠道宣传等多种形式，打造高效率高质量的博士人才线上双选会活动。</w:t>
      </w:r>
    </w:p>
    <w:p w14:paraId="58F59AD6">
      <w:pPr>
        <w:spacing w:before="312" w:after="160" w:line="439" w:lineRule="exact"/>
        <w:ind w:firstLine="480"/>
        <w:jc w:val="left"/>
        <w:rPr>
          <w:rFonts w:ascii="仿宋" w:hAnsi="仿宋" w:eastAsia="仿宋" w:cs="仿宋"/>
          <w:sz w:val="24"/>
        </w:rPr>
      </w:pPr>
      <w:r>
        <w:rPr>
          <w:rFonts w:ascii="仿宋" w:hAnsi="仿宋" w:eastAsia="仿宋" w:cs="仿宋"/>
          <w:sz w:val="24"/>
        </w:rPr>
        <w:t>由高层次人才网主办、云就业平台承办的“高层次人才网202</w:t>
      </w:r>
      <w:r>
        <w:rPr>
          <w:rFonts w:hint="eastAsia" w:ascii="仿宋" w:hAnsi="仿宋" w:eastAsia="仿宋" w:cs="仿宋"/>
          <w:sz w:val="24"/>
          <w:lang w:val="en-US" w:eastAsia="zh-CN"/>
        </w:rPr>
        <w:t>5</w:t>
      </w:r>
      <w:r>
        <w:rPr>
          <w:rFonts w:ascii="仿宋" w:hAnsi="仿宋" w:eastAsia="仿宋" w:cs="仿宋"/>
          <w:sz w:val="24"/>
        </w:rPr>
        <w:t>年网络视频双选会”，现诚挚邀请应往届博士毕业生、在职博士人才、博士后出站人才、海外博士人才及用人单位关注、参加！</w:t>
      </w:r>
    </w:p>
    <w:p w14:paraId="07F0922E">
      <w:pPr>
        <w:spacing w:before="0" w:after="0" w:line="304" w:lineRule="auto"/>
        <w:jc w:val="center"/>
        <w:rPr>
          <w:rFonts w:ascii="仿宋" w:hAnsi="仿宋" w:eastAsia="仿宋" w:cs="仿宋"/>
          <w:sz w:val="24"/>
        </w:rPr>
      </w:pPr>
    </w:p>
    <w:p w14:paraId="3532FC9B">
      <w:pPr>
        <w:shd w:val="clear" w:fill="FDFDFD"/>
        <w:spacing w:before="0" w:after="0"/>
        <w:ind w:left="25"/>
        <w:rPr>
          <w:rFonts w:ascii="仿宋" w:hAnsi="仿宋" w:eastAsia="仿宋" w:cs="仿宋"/>
          <w:b/>
          <w:sz w:val="24"/>
        </w:rPr>
      </w:pPr>
      <w:r>
        <w:rPr>
          <w:rFonts w:ascii="仿宋" w:hAnsi="仿宋" w:eastAsia="仿宋" w:cs="仿宋"/>
          <w:b/>
          <w:sz w:val="24"/>
        </w:rPr>
        <w:t>一、会议组织：</w:t>
      </w:r>
    </w:p>
    <w:p w14:paraId="7C4EF745">
      <w:pPr>
        <w:shd w:val="clear" w:fill="FDFDFD"/>
        <w:spacing w:before="0" w:after="0"/>
        <w:rPr>
          <w:rFonts w:ascii="仿宋" w:hAnsi="仿宋" w:eastAsia="仿宋" w:cs="仿宋"/>
          <w:sz w:val="24"/>
        </w:rPr>
      </w:pPr>
      <w:r>
        <w:rPr>
          <w:rFonts w:ascii="仿宋" w:hAnsi="仿宋" w:eastAsia="仿宋" w:cs="仿宋"/>
          <w:b/>
          <w:sz w:val="24"/>
        </w:rPr>
        <w:t>主办单位：北京月生信息技术有限公司 （</w:t>
      </w:r>
      <w:r>
        <w:rPr>
          <w:rFonts w:ascii="仿宋" w:hAnsi="仿宋" w:eastAsia="仿宋" w:cs="仿宋"/>
          <w:sz w:val="24"/>
        </w:rPr>
        <w:t>高层次人才网www.gccrcw.com）</w:t>
      </w:r>
    </w:p>
    <w:p w14:paraId="6A2EF89F">
      <w:pPr>
        <w:spacing w:before="0" w:after="0" w:line="304" w:lineRule="auto"/>
        <w:jc w:val="left"/>
        <w:rPr>
          <w:rFonts w:ascii="仿宋" w:hAnsi="仿宋" w:eastAsia="仿宋" w:cs="仿宋"/>
          <w:sz w:val="24"/>
        </w:rPr>
      </w:pPr>
      <w:r>
        <w:rPr>
          <w:rFonts w:ascii="仿宋" w:hAnsi="仿宋" w:eastAsia="仿宋" w:cs="仿宋"/>
          <w:b/>
          <w:sz w:val="24"/>
        </w:rPr>
        <w:t>承办单位：</w:t>
      </w:r>
      <w:r>
        <w:rPr>
          <w:rFonts w:ascii="仿宋" w:hAnsi="仿宋" w:eastAsia="仿宋" w:cs="仿宋"/>
          <w:sz w:val="24"/>
        </w:rPr>
        <w:t>云就业平台  云校招</w:t>
      </w:r>
    </w:p>
    <w:p w14:paraId="2F8F65D6">
      <w:pPr>
        <w:spacing w:before="0" w:after="0"/>
        <w:ind w:left="19" w:hanging="10"/>
        <w:rPr>
          <w:rFonts w:ascii="仿宋" w:hAnsi="仿宋" w:eastAsia="仿宋" w:cs="仿宋"/>
          <w:sz w:val="24"/>
        </w:rPr>
      </w:pPr>
      <w:r>
        <w:rPr>
          <w:rFonts w:ascii="仿宋" w:hAnsi="仿宋" w:eastAsia="仿宋" w:cs="仿宋"/>
          <w:b/>
          <w:sz w:val="24"/>
        </w:rPr>
        <w:t>举办地点：</w:t>
      </w:r>
      <w:r>
        <w:rPr>
          <w:rFonts w:ascii="仿宋" w:hAnsi="仿宋" w:eastAsia="仿宋" w:cs="仿宋"/>
          <w:sz w:val="24"/>
        </w:rPr>
        <w:t>云就业平台</w:t>
      </w:r>
    </w:p>
    <w:p w14:paraId="45D53B4A">
      <w:pPr>
        <w:spacing w:before="0" w:after="0" w:line="304" w:lineRule="auto"/>
        <w:jc w:val="left"/>
        <w:rPr>
          <w:rFonts w:ascii="仿宋" w:hAnsi="仿宋" w:eastAsia="仿宋" w:cs="仿宋"/>
          <w:sz w:val="24"/>
        </w:rPr>
      </w:pPr>
      <w:r>
        <w:rPr>
          <w:rFonts w:ascii="仿宋" w:hAnsi="仿宋" w:eastAsia="仿宋" w:cs="仿宋"/>
          <w:b/>
          <w:sz w:val="24"/>
        </w:rPr>
        <w:t>活动形式：</w:t>
      </w:r>
      <w:r>
        <w:rPr>
          <w:rFonts w:ascii="仿宋" w:hAnsi="仿宋" w:eastAsia="仿宋" w:cs="仿宋"/>
          <w:sz w:val="24"/>
        </w:rPr>
        <w:t>视频双选会  通过手机端和电脑端均可参会</w:t>
      </w:r>
    </w:p>
    <w:p w14:paraId="35B34E51">
      <w:pPr>
        <w:spacing w:before="0" w:after="0" w:line="304" w:lineRule="auto"/>
        <w:jc w:val="left"/>
        <w:rPr>
          <w:rFonts w:ascii="仿宋" w:hAnsi="仿宋" w:eastAsia="仿宋" w:cs="仿宋"/>
          <w:sz w:val="24"/>
        </w:rPr>
      </w:pPr>
    </w:p>
    <w:p w14:paraId="3370C4D7">
      <w:pPr>
        <w:numPr>
          <w:ilvl w:val="0"/>
          <w:numId w:val="0"/>
        </w:numPr>
        <w:shd w:val="clear" w:fill="FDFDFD"/>
        <w:spacing w:before="0" w:after="0"/>
        <w:ind w:left="25" w:leftChars="0"/>
        <w:rPr>
          <w:rFonts w:ascii="仿宋" w:hAnsi="仿宋" w:eastAsia="仿宋" w:cs="仿宋"/>
          <w:b/>
          <w:sz w:val="24"/>
        </w:rPr>
      </w:pPr>
      <w:r>
        <w:rPr>
          <w:rFonts w:hint="eastAsia" w:ascii="仿宋" w:hAnsi="仿宋" w:eastAsia="仿宋" w:cs="仿宋"/>
          <w:b/>
          <w:sz w:val="24"/>
          <w:lang w:val="en-US" w:eastAsia="zh-CN"/>
        </w:rPr>
        <w:t>二、</w:t>
      </w:r>
      <w:r>
        <w:rPr>
          <w:rFonts w:ascii="仿宋" w:hAnsi="仿宋" w:eastAsia="仿宋" w:cs="仿宋"/>
          <w:b/>
          <w:sz w:val="24"/>
        </w:rPr>
        <w:t>双选会时间及场次</w:t>
      </w:r>
    </w:p>
    <w:p w14:paraId="1735A7E7">
      <w:pPr>
        <w:spacing w:before="0" w:after="0"/>
        <w:rPr>
          <w:rFonts w:ascii="仿宋" w:hAnsi="仿宋" w:eastAsia="仿宋" w:cs="仿宋"/>
          <w:b/>
          <w:sz w:val="24"/>
        </w:rPr>
      </w:pPr>
      <w:r>
        <w:rPr>
          <w:rFonts w:ascii="仿宋" w:hAnsi="仿宋" w:eastAsia="仿宋" w:cs="仿宋"/>
          <w:b/>
          <w:sz w:val="24"/>
        </w:rPr>
        <w:t>第二十</w:t>
      </w:r>
      <w:r>
        <w:rPr>
          <w:rFonts w:hint="eastAsia" w:ascii="仿宋" w:hAnsi="仿宋" w:eastAsia="仿宋" w:cs="仿宋"/>
          <w:b/>
          <w:sz w:val="24"/>
          <w:lang w:val="en-US" w:eastAsia="zh-CN"/>
        </w:rPr>
        <w:t>五</w:t>
      </w:r>
      <w:r>
        <w:rPr>
          <w:rFonts w:ascii="仿宋" w:hAnsi="仿宋" w:eastAsia="仿宋" w:cs="仿宋"/>
          <w:b/>
          <w:sz w:val="24"/>
        </w:rPr>
        <w:t>届：</w:t>
      </w:r>
      <w:r>
        <w:rPr>
          <w:rFonts w:hint="eastAsia" w:ascii="仿宋" w:hAnsi="仿宋" w:eastAsia="仿宋" w:cs="仿宋"/>
          <w:b/>
          <w:sz w:val="24"/>
          <w:lang w:val="en-US" w:eastAsia="zh-CN"/>
        </w:rPr>
        <w:t>5</w:t>
      </w:r>
      <w:r>
        <w:rPr>
          <w:rFonts w:ascii="仿宋" w:hAnsi="仿宋" w:eastAsia="仿宋" w:cs="仿宋"/>
          <w:b/>
          <w:sz w:val="24"/>
        </w:rPr>
        <w:t>月</w:t>
      </w:r>
      <w:r>
        <w:rPr>
          <w:rFonts w:hint="eastAsia" w:ascii="仿宋" w:hAnsi="仿宋" w:eastAsia="仿宋" w:cs="仿宋"/>
          <w:b/>
          <w:sz w:val="24"/>
          <w:lang w:val="en-US" w:eastAsia="zh-CN"/>
        </w:rPr>
        <w:t>15</w:t>
      </w:r>
      <w:r>
        <w:rPr>
          <w:rFonts w:ascii="仿宋" w:hAnsi="仿宋" w:eastAsia="仿宋" w:cs="仿宋"/>
          <w:b/>
          <w:sz w:val="24"/>
        </w:rPr>
        <w:t>日博士专场（全</w:t>
      </w:r>
      <w:r>
        <w:rPr>
          <w:rFonts w:hint="eastAsia" w:ascii="仿宋" w:hAnsi="仿宋" w:eastAsia="仿宋" w:cs="仿宋"/>
          <w:b/>
          <w:sz w:val="24"/>
          <w:lang w:val="en-US" w:eastAsia="zh-CN"/>
        </w:rPr>
        <w:t>学科</w:t>
      </w:r>
      <w:r>
        <w:rPr>
          <w:rFonts w:ascii="仿宋" w:hAnsi="仿宋" w:eastAsia="仿宋" w:cs="仿宋"/>
          <w:b/>
          <w:sz w:val="24"/>
        </w:rPr>
        <w:t>）（周四 9：00-16：00）</w:t>
      </w:r>
    </w:p>
    <w:p w14:paraId="149112BA">
      <w:pPr>
        <w:spacing w:before="0" w:after="0"/>
        <w:rPr>
          <w:rFonts w:ascii="仿宋" w:hAnsi="仿宋" w:eastAsia="仿宋" w:cs="仿宋"/>
          <w:b/>
          <w:sz w:val="24"/>
        </w:rPr>
      </w:pPr>
    </w:p>
    <w:p w14:paraId="5D1B33B2">
      <w:pPr>
        <w:spacing w:before="0" w:after="0"/>
        <w:rPr>
          <w:rFonts w:ascii="仿宋" w:hAnsi="仿宋" w:eastAsia="仿宋" w:cs="仿宋"/>
          <w:b/>
          <w:sz w:val="24"/>
        </w:rPr>
      </w:pPr>
      <w:r>
        <w:rPr>
          <w:rFonts w:ascii="仿宋" w:hAnsi="仿宋" w:eastAsia="仿宋" w:cs="仿宋"/>
          <w:b/>
          <w:sz w:val="24"/>
        </w:rPr>
        <w:t>三、参会对象：（全程线上视频面试、接收简历）</w:t>
      </w:r>
    </w:p>
    <w:p w14:paraId="21168985">
      <w:pPr>
        <w:spacing w:before="0" w:after="0"/>
        <w:rPr>
          <w:rFonts w:ascii="仿宋" w:hAnsi="仿宋" w:eastAsia="仿宋" w:cs="仿宋"/>
          <w:sz w:val="24"/>
        </w:rPr>
      </w:pPr>
      <w:r>
        <w:rPr>
          <w:rFonts w:ascii="仿宋" w:hAnsi="仿宋" w:eastAsia="仿宋" w:cs="仿宋"/>
          <w:sz w:val="24"/>
        </w:rPr>
        <w:t>1、参会单位：各省市高校、科研机构、医疗机构、企事业单位、全国各地政府机关均可报名参加。（具体参会流程请咨询招聘顾问）</w:t>
      </w:r>
    </w:p>
    <w:p w14:paraId="0503688C">
      <w:pPr>
        <w:spacing w:before="0" w:after="0"/>
        <w:rPr>
          <w:rFonts w:ascii="仿宋" w:hAnsi="仿宋" w:eastAsia="仿宋" w:cs="仿宋"/>
          <w:b/>
          <w:sz w:val="24"/>
        </w:rPr>
      </w:pPr>
      <w:r>
        <w:rPr>
          <w:rFonts w:ascii="仿宋" w:hAnsi="仿宋" w:eastAsia="仿宋" w:cs="仿宋"/>
          <w:sz w:val="24"/>
        </w:rPr>
        <w:t>2、应聘人员：</w:t>
      </w:r>
      <w:r>
        <w:rPr>
          <w:rFonts w:ascii="仿宋" w:hAnsi="仿宋" w:eastAsia="仿宋" w:cs="仿宋"/>
          <w:b w:val="0"/>
          <w:sz w:val="24"/>
        </w:rPr>
        <w:t>具有博士学位、博士后出站人员及海归博士</w:t>
      </w:r>
      <w:bookmarkStart w:id="0" w:name="_GoBack"/>
      <w:bookmarkEnd w:id="0"/>
      <w:r>
        <w:rPr>
          <w:rFonts w:ascii="仿宋" w:hAnsi="仿宋" w:eastAsia="仿宋" w:cs="仿宋"/>
          <w:b w:val="0"/>
          <w:sz w:val="24"/>
        </w:rPr>
        <w:t>等</w:t>
      </w:r>
      <w:r>
        <w:rPr>
          <w:rFonts w:ascii="仿宋" w:hAnsi="仿宋" w:eastAsia="仿宋" w:cs="仿宋"/>
          <w:sz w:val="24"/>
        </w:rPr>
        <w:t>均可报名参加</w:t>
      </w:r>
      <w:r>
        <w:rPr>
          <w:rFonts w:ascii="仿宋" w:hAnsi="仿宋" w:eastAsia="仿宋" w:cs="仿宋"/>
          <w:b w:val="0"/>
          <w:sz w:val="24"/>
        </w:rPr>
        <w:t>。</w:t>
      </w:r>
    </w:p>
    <w:p w14:paraId="05E67734">
      <w:pPr>
        <w:spacing w:before="0" w:after="0"/>
        <w:rPr>
          <w:rFonts w:ascii="仿宋" w:hAnsi="仿宋" w:eastAsia="仿宋" w:cs="仿宋"/>
          <w:b/>
          <w:sz w:val="24"/>
        </w:rPr>
      </w:pPr>
    </w:p>
    <w:p w14:paraId="325E861B">
      <w:pPr>
        <w:spacing w:before="0" w:after="0"/>
        <w:rPr>
          <w:rFonts w:ascii="仿宋" w:hAnsi="仿宋" w:eastAsia="仿宋" w:cs="仿宋"/>
          <w:b/>
          <w:sz w:val="24"/>
        </w:rPr>
      </w:pPr>
      <w:r>
        <w:rPr>
          <w:rFonts w:ascii="仿宋" w:hAnsi="仿宋" w:eastAsia="仿宋" w:cs="仿宋"/>
          <w:b/>
          <w:sz w:val="24"/>
        </w:rPr>
        <w:t>四、参会方式</w:t>
      </w:r>
    </w:p>
    <w:p w14:paraId="60E8C26A">
      <w:pPr>
        <w:spacing w:before="0" w:after="0"/>
        <w:rPr>
          <w:rFonts w:ascii="仿宋" w:hAnsi="仿宋" w:eastAsia="仿宋" w:cs="仿宋"/>
          <w:b/>
          <w:sz w:val="24"/>
        </w:rPr>
      </w:pPr>
      <w:r>
        <w:rPr>
          <w:rFonts w:ascii="仿宋" w:hAnsi="仿宋" w:eastAsia="仿宋" w:cs="仿宋"/>
          <w:b/>
          <w:sz w:val="24"/>
        </w:rPr>
        <w:t>（一）参会单位：</w:t>
      </w:r>
      <w:r>
        <w:rPr>
          <w:rFonts w:ascii="仿宋" w:hAnsi="仿宋" w:eastAsia="仿宋" w:cs="仿宋"/>
          <w:b/>
          <w:color w:val="0000FF"/>
          <w:sz w:val="24"/>
        </w:rPr>
        <w:t> </w:t>
      </w:r>
      <w:r>
        <w:rPr>
          <w:rFonts w:ascii="仿宋" w:hAnsi="仿宋" w:eastAsia="仿宋" w:cs="仿宋"/>
          <w:b/>
          <w:sz w:val="24"/>
        </w:rPr>
        <w:t>PC客户端参会（建议使用谷歌浏览器）</w:t>
      </w:r>
    </w:p>
    <w:p w14:paraId="64A49478">
      <w:pPr>
        <w:spacing w:before="0" w:after="0"/>
        <w:rPr>
          <w:rFonts w:ascii="仿宋" w:hAnsi="仿宋" w:eastAsia="仿宋" w:cs="仿宋"/>
          <w:b w:val="0"/>
          <w:sz w:val="24"/>
        </w:rPr>
      </w:pPr>
      <w:r>
        <w:rPr>
          <w:rFonts w:hint="eastAsia" w:ascii="仿宋" w:hAnsi="仿宋" w:eastAsia="仿宋" w:cs="仿宋"/>
          <w:b w:val="0"/>
          <w:sz w:val="24"/>
          <w:lang w:val="en-US" w:eastAsia="zh-CN"/>
        </w:rPr>
        <w:t>1、</w:t>
      </w:r>
      <w:r>
        <w:rPr>
          <w:rFonts w:ascii="仿宋" w:hAnsi="仿宋" w:eastAsia="仿宋" w:cs="仿宋"/>
          <w:b w:val="0"/>
          <w:sz w:val="24"/>
        </w:rPr>
        <w:t>参会单位报名链接：</w:t>
      </w:r>
    </w:p>
    <w:p w14:paraId="4994015A">
      <w:pPr>
        <w:spacing w:before="0" w:after="0"/>
        <w:rPr>
          <w:rFonts w:ascii="仿宋" w:hAnsi="仿宋" w:eastAsia="仿宋" w:cs="仿宋"/>
          <w:b w:val="0"/>
          <w:sz w:val="24"/>
        </w:rPr>
      </w:pPr>
      <w:r>
        <w:rPr>
          <w:rFonts w:ascii="仿宋" w:hAnsi="仿宋" w:eastAsia="仿宋" w:cs="仿宋"/>
          <w:b w:val="0"/>
          <w:sz w:val="24"/>
        </w:rPr>
        <w:t>第二十</w:t>
      </w:r>
      <w:r>
        <w:rPr>
          <w:rFonts w:hint="eastAsia" w:ascii="仿宋" w:hAnsi="仿宋" w:eastAsia="仿宋" w:cs="仿宋"/>
          <w:b w:val="0"/>
          <w:sz w:val="24"/>
          <w:lang w:val="en-US" w:eastAsia="zh-CN"/>
        </w:rPr>
        <w:t>五</w:t>
      </w:r>
      <w:r>
        <w:rPr>
          <w:rFonts w:ascii="仿宋" w:hAnsi="仿宋" w:eastAsia="仿宋" w:cs="仿宋"/>
          <w:b w:val="0"/>
          <w:sz w:val="24"/>
        </w:rPr>
        <w:t>届博士专场 （全学科）</w:t>
      </w:r>
      <w:r>
        <w:rPr>
          <w:rFonts w:ascii="仿宋" w:hAnsi="仿宋" w:eastAsia="仿宋" w:cs="仿宋"/>
          <w:b w:val="0"/>
          <w:sz w:val="24"/>
        </w:rPr>
        <w:fldChar w:fldCharType="begin"/>
      </w:r>
      <w:r>
        <w:rPr>
          <w:rFonts w:ascii="仿宋" w:hAnsi="仿宋" w:eastAsia="仿宋" w:cs="仿宋"/>
          <w:b w:val="0"/>
          <w:sz w:val="24"/>
        </w:rPr>
        <w:instrText xml:space="preserve"> HYPERLINK "https://hr.bysjy.com.cn/kzp_video_jobfair/video_jobfair_detail?video_jobfair_id=6136" </w:instrText>
      </w:r>
      <w:r>
        <w:rPr>
          <w:rFonts w:ascii="仿宋" w:hAnsi="仿宋" w:eastAsia="仿宋" w:cs="仿宋"/>
          <w:b w:val="0"/>
          <w:sz w:val="24"/>
        </w:rPr>
        <w:fldChar w:fldCharType="separate"/>
      </w:r>
      <w:r>
        <w:rPr>
          <w:rFonts w:hint="default" w:ascii="仿宋" w:hAnsi="仿宋" w:eastAsia="仿宋" w:cs="仿宋"/>
          <w:b w:val="0"/>
          <w:sz w:val="24"/>
        </w:rPr>
        <w:t>https://hr.bysjy.com.cn/kzp_video_jobfair/video_jobfair_detail?video_jobfair_id=6136</w:t>
      </w:r>
      <w:r>
        <w:rPr>
          <w:rFonts w:hint="default" w:ascii="仿宋" w:hAnsi="仿宋" w:eastAsia="仿宋" w:cs="仿宋"/>
          <w:b w:val="0"/>
          <w:sz w:val="24"/>
        </w:rPr>
        <w:fldChar w:fldCharType="end"/>
      </w:r>
    </w:p>
    <w:p w14:paraId="5140B40F">
      <w:pPr>
        <w:spacing w:before="0" w:after="0"/>
        <w:rPr>
          <w:rFonts w:ascii="仿宋" w:hAnsi="仿宋" w:eastAsia="仿宋" w:cs="仿宋"/>
          <w:b w:val="0"/>
          <w:sz w:val="24"/>
        </w:rPr>
      </w:pPr>
    </w:p>
    <w:p w14:paraId="5D9B177D">
      <w:pPr>
        <w:spacing w:before="0" w:after="0"/>
        <w:rPr>
          <w:rFonts w:ascii="仿宋" w:hAnsi="仿宋" w:eastAsia="仿宋" w:cs="仿宋"/>
          <w:b w:val="0"/>
          <w:sz w:val="24"/>
        </w:rPr>
      </w:pPr>
    </w:p>
    <w:p w14:paraId="23F9A344">
      <w:pPr>
        <w:spacing w:before="0" w:after="0"/>
        <w:rPr>
          <w:rFonts w:ascii="仿宋" w:hAnsi="仿宋" w:eastAsia="仿宋" w:cs="仿宋"/>
          <w:sz w:val="24"/>
        </w:rPr>
      </w:pPr>
      <w:r>
        <w:rPr>
          <w:rFonts w:ascii="仿宋" w:hAnsi="仿宋" w:eastAsia="仿宋" w:cs="仿宋"/>
          <w:sz w:val="24"/>
        </w:rPr>
        <w:t xml:space="preserve">通过登陆云校招企业后台https://hr.bysjy.com.cn/login/index.html </w:t>
      </w:r>
      <w:r>
        <w:rPr>
          <w:rFonts w:ascii="仿宋" w:hAnsi="仿宋" w:eastAsia="仿宋" w:cs="仿宋"/>
          <w:b w:val="0"/>
          <w:sz w:val="24"/>
        </w:rPr>
        <w:t>点击“单位登陆/注册”</w:t>
      </w:r>
      <w:r>
        <w:rPr>
          <w:rFonts w:ascii="仿宋" w:hAnsi="仿宋" w:eastAsia="仿宋" w:cs="仿宋"/>
          <w:sz w:val="24"/>
        </w:rPr>
        <w:t xml:space="preserve"> 。登录后台后，点击“视频招聘会”，并搜索“高层次人才网”，点击“去报名”进行参会报名。</w:t>
      </w:r>
    </w:p>
    <w:p w14:paraId="2D03594C">
      <w:pPr>
        <w:spacing w:before="0" w:after="0"/>
        <w:rPr>
          <w:rFonts w:ascii="仿宋" w:hAnsi="仿宋" w:eastAsia="仿宋" w:cs="仿宋"/>
          <w:sz w:val="24"/>
        </w:rPr>
      </w:pPr>
    </w:p>
    <w:p w14:paraId="421D9CC6">
      <w:pPr>
        <w:numPr>
          <w:ilvl w:val="0"/>
          <w:numId w:val="0"/>
        </w:numPr>
        <w:spacing w:before="0" w:after="0"/>
        <w:ind w:leftChars="0"/>
        <w:rPr>
          <w:rFonts w:ascii="仿宋" w:hAnsi="仿宋" w:eastAsia="仿宋" w:cs="仿宋"/>
          <w:sz w:val="24"/>
        </w:rPr>
      </w:pPr>
      <w:r>
        <w:rPr>
          <w:rFonts w:hint="eastAsia" w:ascii="仿宋" w:hAnsi="仿宋" w:eastAsia="仿宋" w:cs="仿宋"/>
          <w:b w:val="0"/>
          <w:sz w:val="24"/>
          <w:lang w:val="en-US" w:eastAsia="zh-CN"/>
        </w:rPr>
        <w:t>2、</w:t>
      </w:r>
      <w:r>
        <w:rPr>
          <w:rFonts w:ascii="仿宋" w:hAnsi="仿宋" w:eastAsia="仿宋" w:cs="仿宋"/>
          <w:b w:val="0"/>
          <w:sz w:val="24"/>
        </w:rPr>
        <w:t>参会方式：</w:t>
      </w:r>
      <w:r>
        <w:rPr>
          <w:rFonts w:ascii="仿宋" w:hAnsi="仿宋" w:eastAsia="仿宋" w:cs="仿宋"/>
          <w:sz w:val="24"/>
        </w:rPr>
        <w:t>有意向的参会单位也可联系招聘顾问或会务组工作人员报名。</w:t>
      </w:r>
    </w:p>
    <w:p w14:paraId="688E7216">
      <w:pPr>
        <w:spacing w:before="0" w:after="0"/>
        <w:rPr>
          <w:rFonts w:ascii="仿宋" w:hAnsi="仿宋" w:eastAsia="仿宋" w:cs="仿宋"/>
          <w:sz w:val="24"/>
        </w:rPr>
      </w:pPr>
    </w:p>
    <w:p w14:paraId="450A1006">
      <w:pPr>
        <w:spacing w:before="0" w:after="0"/>
        <w:rPr>
          <w:rFonts w:ascii="仿宋" w:hAnsi="仿宋" w:eastAsia="仿宋" w:cs="仿宋"/>
          <w:b/>
          <w:sz w:val="24"/>
        </w:rPr>
      </w:pPr>
      <w:r>
        <w:rPr>
          <w:rFonts w:ascii="仿宋" w:hAnsi="仿宋" w:eastAsia="仿宋" w:cs="仿宋"/>
          <w:b/>
          <w:sz w:val="24"/>
        </w:rPr>
        <w:t>（二）参会人才：以下三种报名方式均可</w:t>
      </w:r>
    </w:p>
    <w:p w14:paraId="3E57A5E8">
      <w:pPr>
        <w:spacing w:before="0" w:after="0"/>
        <w:rPr>
          <w:rFonts w:ascii="仿宋" w:hAnsi="仿宋" w:eastAsia="仿宋" w:cs="仿宋"/>
          <w:b w:val="0"/>
          <w:sz w:val="24"/>
        </w:rPr>
      </w:pPr>
      <w:r>
        <w:rPr>
          <w:rFonts w:ascii="仿宋" w:hAnsi="仿宋" w:eastAsia="仿宋" w:cs="仿宋"/>
          <w:b/>
          <w:sz w:val="24"/>
        </w:rPr>
        <w:t>1、添加客服报名：</w:t>
      </w:r>
      <w:r>
        <w:rPr>
          <w:rFonts w:ascii="仿宋" w:hAnsi="仿宋" w:eastAsia="仿宋" w:cs="仿宋"/>
          <w:b w:val="0"/>
          <w:sz w:val="24"/>
        </w:rPr>
        <w:t>人才可通过添加高层次人才网微信客服（微信号13717897409）及我们的QQ群（博士群：</w:t>
      </w:r>
      <w:r>
        <w:rPr>
          <w:rFonts w:hint="eastAsia" w:ascii="仿宋" w:hAnsi="仿宋" w:eastAsia="仿宋" w:cs="仿宋"/>
          <w:b w:val="0"/>
          <w:sz w:val="24"/>
        </w:rPr>
        <w:t>859934171</w:t>
      </w:r>
      <w:r>
        <w:rPr>
          <w:rFonts w:ascii="仿宋" w:hAnsi="仿宋" w:eastAsia="仿宋" w:cs="仿宋"/>
          <w:b w:val="0"/>
          <w:sz w:val="24"/>
        </w:rPr>
        <w:t>、海外人才群：519977431）了解报名事项，或者扫描下方二维码可以直接报名。（注：添加客服微信时，请注明：姓名+专业+学历+毕业院校+双选会）</w:t>
      </w:r>
    </w:p>
    <w:p w14:paraId="38B57FA4">
      <w:pPr>
        <w:spacing w:before="0" w:after="0"/>
        <w:rPr>
          <w:rFonts w:ascii="仿宋" w:hAnsi="仿宋" w:eastAsia="仿宋" w:cs="仿宋"/>
          <w:b w:val="0"/>
          <w:sz w:val="24"/>
        </w:rPr>
      </w:pPr>
      <w:r>
        <w:rPr>
          <w:rFonts w:ascii="仿宋" w:hAnsi="仿宋" w:eastAsia="仿宋" w:cs="仿宋"/>
          <w:b/>
          <w:sz w:val="24"/>
        </w:rPr>
        <w:t>2、移动端参会方式：</w:t>
      </w:r>
      <w:r>
        <w:rPr>
          <w:rFonts w:ascii="仿宋" w:hAnsi="仿宋" w:eastAsia="仿宋" w:cs="仿宋"/>
          <w:b w:val="0"/>
          <w:sz w:val="24"/>
        </w:rPr>
        <w:t>通过微信小程序“云校招”，进入界面后下方点击“双选会”，搜索“高层次人才网”可免费视频应聘。</w:t>
      </w:r>
    </w:p>
    <w:p w14:paraId="2F6446AF">
      <w:pPr>
        <w:spacing w:before="0" w:after="0"/>
        <w:rPr>
          <w:rFonts w:ascii="仿宋" w:hAnsi="仿宋" w:eastAsia="仿宋" w:cs="仿宋"/>
          <w:b w:val="0"/>
          <w:sz w:val="24"/>
        </w:rPr>
      </w:pPr>
      <w:r>
        <w:rPr>
          <w:rFonts w:ascii="仿宋" w:hAnsi="仿宋" w:eastAsia="仿宋" w:cs="仿宋"/>
          <w:b/>
          <w:sz w:val="24"/>
        </w:rPr>
        <w:t>3、PC端人才参会方式：</w:t>
      </w:r>
      <w:r>
        <w:rPr>
          <w:rFonts w:ascii="仿宋" w:hAnsi="仿宋" w:eastAsia="仿宋" w:cs="仿宋"/>
          <w:b w:val="0"/>
          <w:sz w:val="24"/>
        </w:rPr>
        <w:t>登录下方网址，直接点击“报名进入会场”即可。</w:t>
      </w:r>
    </w:p>
    <w:p w14:paraId="3A322032">
      <w:pPr>
        <w:spacing w:before="0" w:after="0"/>
        <w:rPr>
          <w:rFonts w:hint="eastAsia"/>
        </w:rPr>
      </w:pPr>
      <w:r>
        <w:rPr>
          <w:rFonts w:ascii="仿宋" w:hAnsi="仿宋" w:eastAsia="仿宋" w:cs="仿宋"/>
          <w:b w:val="0"/>
          <w:sz w:val="24"/>
        </w:rPr>
        <w:t>第二十</w:t>
      </w:r>
      <w:r>
        <w:rPr>
          <w:rFonts w:hint="eastAsia" w:ascii="仿宋" w:hAnsi="仿宋" w:eastAsia="仿宋" w:cs="仿宋"/>
          <w:b w:val="0"/>
          <w:sz w:val="24"/>
          <w:lang w:val="en-US" w:eastAsia="zh-CN"/>
        </w:rPr>
        <w:t>五</w:t>
      </w:r>
      <w:r>
        <w:rPr>
          <w:rFonts w:ascii="仿宋" w:hAnsi="仿宋" w:eastAsia="仿宋" w:cs="仿宋"/>
          <w:b w:val="0"/>
          <w:sz w:val="24"/>
        </w:rPr>
        <w:t>届博士专场:</w:t>
      </w:r>
      <w:r>
        <w:rPr>
          <w:rFonts w:hint="eastAsia"/>
        </w:rPr>
        <w:t>https://www.kuaizp.cn/seeker/jobfair/jobfair_detail.html?video_jobfair_id=6136</w:t>
      </w:r>
    </w:p>
    <w:p w14:paraId="2A259B90">
      <w:pPr>
        <w:spacing w:before="0" w:after="0"/>
        <w:rPr>
          <w:rFonts w:hint="eastAsia"/>
        </w:rPr>
      </w:pPr>
    </w:p>
    <w:p w14:paraId="7C875532">
      <w:pPr>
        <w:spacing w:before="0" w:after="0"/>
        <w:rPr>
          <w:rFonts w:hint="eastAsia"/>
        </w:rPr>
      </w:pPr>
    </w:p>
    <w:p w14:paraId="386E854B">
      <w:pPr>
        <w:spacing w:before="0" w:after="0"/>
        <w:rPr>
          <w:rFonts w:ascii="仿宋" w:hAnsi="仿宋" w:eastAsia="仿宋" w:cs="仿宋"/>
          <w:b/>
          <w:sz w:val="24"/>
        </w:rPr>
      </w:pPr>
      <w:r>
        <w:rPr>
          <w:rFonts w:ascii="仿宋" w:hAnsi="仿宋" w:eastAsia="仿宋" w:cs="仿宋"/>
          <w:b/>
          <w:sz w:val="24"/>
        </w:rPr>
        <w:t>五、会务组联系方式：</w:t>
      </w:r>
    </w:p>
    <w:p w14:paraId="266E469C">
      <w:pPr>
        <w:spacing w:before="0" w:after="0"/>
        <w:ind w:firstLine="481"/>
        <w:rPr>
          <w:rFonts w:ascii="仿宋" w:hAnsi="仿宋" w:eastAsia="仿宋" w:cs="仿宋"/>
          <w:b/>
          <w:sz w:val="24"/>
        </w:rPr>
      </w:pPr>
      <w:r>
        <w:rPr>
          <w:rFonts w:ascii="仿宋" w:hAnsi="仿宋" w:eastAsia="仿宋" w:cs="仿宋"/>
          <w:b/>
          <w:sz w:val="24"/>
        </w:rPr>
        <w:t xml:space="preserve">高层次人才网会务组服务电话：13717897409 </w:t>
      </w:r>
      <w:r>
        <w:rPr>
          <w:rFonts w:hint="eastAsia" w:ascii="仿宋" w:hAnsi="仿宋" w:eastAsia="仿宋" w:cs="仿宋"/>
          <w:b/>
          <w:sz w:val="24"/>
          <w:lang w:val="en-US" w:eastAsia="zh-CN"/>
        </w:rPr>
        <w:t>赵</w:t>
      </w:r>
      <w:r>
        <w:rPr>
          <w:rFonts w:ascii="仿宋" w:hAnsi="仿宋" w:eastAsia="仿宋" w:cs="仿宋"/>
          <w:b/>
          <w:sz w:val="24"/>
        </w:rPr>
        <w:t>老师</w:t>
      </w:r>
    </w:p>
    <w:p w14:paraId="4BBE9342">
      <w:pPr>
        <w:spacing w:before="0" w:after="0"/>
        <w:ind w:firstLine="481"/>
        <w:rPr>
          <w:rFonts w:ascii="仿宋" w:hAnsi="仿宋" w:eastAsia="仿宋" w:cs="仿宋"/>
          <w:b/>
          <w:sz w:val="24"/>
        </w:rPr>
      </w:pPr>
      <w:r>
        <w:rPr>
          <w:rFonts w:ascii="仿宋" w:hAnsi="仿宋" w:eastAsia="仿宋" w:cs="仿宋"/>
          <w:b/>
          <w:sz w:val="24"/>
        </w:rPr>
        <w:t>咨  询  QQ：1395050846</w:t>
      </w:r>
    </w:p>
    <w:p w14:paraId="6878CC6F">
      <w:pPr>
        <w:spacing w:before="0" w:after="0" w:line="256" w:lineRule="auto"/>
        <w:ind w:firstLine="481"/>
        <w:rPr>
          <w:rFonts w:ascii="仿宋" w:hAnsi="仿宋" w:eastAsia="仿宋" w:cs="仿宋"/>
          <w:b/>
          <w:sz w:val="24"/>
        </w:rPr>
      </w:pPr>
      <w:r>
        <w:rPr>
          <w:rFonts w:ascii="仿宋" w:hAnsi="仿宋" w:eastAsia="仿宋" w:cs="仿宋"/>
          <w:b/>
          <w:sz w:val="24"/>
        </w:rPr>
        <w:t>客服微信号：13717897409</w:t>
      </w:r>
    </w:p>
    <w:p w14:paraId="153F52C0">
      <w:pPr>
        <w:spacing w:before="0" w:after="0"/>
        <w:ind w:firstLine="481"/>
        <w:rPr>
          <w:rStyle w:val="12"/>
          <w:rFonts w:ascii="仿宋" w:hAnsi="仿宋" w:eastAsia="仿宋" w:cs="仿宋"/>
          <w:b/>
          <w:sz w:val="24"/>
        </w:rPr>
      </w:pPr>
      <w:r>
        <w:rPr>
          <w:rFonts w:ascii="仿宋" w:hAnsi="仿宋" w:eastAsia="仿宋" w:cs="仿宋"/>
          <w:b/>
          <w:sz w:val="24"/>
        </w:rPr>
        <w:t>电子邮箱：</w:t>
      </w:r>
      <w:r>
        <w:fldChar w:fldCharType="begin"/>
      </w:r>
      <w:r>
        <w:instrText xml:space="preserve"> HYPERLINK "mailto:gccrcw@163.com" \h </w:instrText>
      </w:r>
      <w:r>
        <w:fldChar w:fldCharType="separate"/>
      </w:r>
      <w:r>
        <w:rPr>
          <w:rStyle w:val="12"/>
          <w:rFonts w:ascii="仿宋" w:hAnsi="仿宋" w:eastAsia="仿宋" w:cs="仿宋"/>
          <w:b/>
          <w:sz w:val="24"/>
        </w:rPr>
        <w:t>gccrcw@163.com</w:t>
      </w:r>
      <w:r>
        <w:rPr>
          <w:rStyle w:val="12"/>
          <w:rFonts w:ascii="仿宋" w:hAnsi="仿宋" w:eastAsia="仿宋" w:cs="仿宋"/>
          <w:b/>
          <w:sz w:val="24"/>
        </w:rPr>
        <w:fldChar w:fldCharType="end"/>
      </w:r>
    </w:p>
    <w:p w14:paraId="646F2FC4">
      <w:pPr>
        <w:spacing w:before="0" w:after="0"/>
        <w:ind w:firstLine="481"/>
        <w:rPr>
          <w:rStyle w:val="12"/>
          <w:rFonts w:ascii="仿宋" w:hAnsi="仿宋" w:eastAsia="仿宋" w:cs="仿宋"/>
          <w:b/>
          <w:sz w:val="24"/>
        </w:rPr>
      </w:pPr>
    </w:p>
    <w:p w14:paraId="68BCB927">
      <w:pPr>
        <w:spacing w:before="0" w:after="0"/>
        <w:ind w:firstLine="481"/>
        <w:rPr>
          <w:rStyle w:val="12"/>
          <w:rFonts w:ascii="仿宋" w:hAnsi="仿宋" w:eastAsia="仿宋" w:cs="仿宋"/>
          <w:b/>
          <w:sz w:val="24"/>
        </w:rPr>
      </w:pPr>
    </w:p>
    <w:p w14:paraId="2999CD77">
      <w:pPr>
        <w:spacing w:before="0" w:after="0"/>
        <w:ind w:firstLine="439"/>
        <w:jc w:val="center"/>
        <w:rPr>
          <w:rFonts w:ascii="仿宋" w:hAnsi="仿宋" w:eastAsia="仿宋" w:cs="仿宋"/>
          <w:b/>
          <w:sz w:val="24"/>
        </w:rPr>
      </w:pPr>
      <w:r>
        <w:drawing>
          <wp:inline distT="0" distB="0" distL="0" distR="0">
            <wp:extent cx="1247775" cy="1203325"/>
            <wp:effectExtent l="0" t="0" r="9525" b="15875"/>
            <wp:docPr id="2" name="图片 15"/>
            <wp:cNvGraphicFramePr/>
            <a:graphic xmlns:a="http://schemas.openxmlformats.org/drawingml/2006/main">
              <a:graphicData uri="http://schemas.openxmlformats.org/drawingml/2006/picture">
                <pic:pic xmlns:pic="http://schemas.openxmlformats.org/drawingml/2006/picture">
                  <pic:nvPicPr>
                    <pic:cNvPr id="2" name="图片 15"/>
                    <pic:cNvPicPr/>
                  </pic:nvPicPr>
                  <pic:blipFill>
                    <a:blip r:embed="rId7"/>
                    <a:stretch>
                      <a:fillRect/>
                    </a:stretch>
                  </pic:blipFill>
                  <pic:spPr>
                    <a:xfrm>
                      <a:off x="0" y="0"/>
                      <a:ext cx="1247775" cy="1203325"/>
                    </a:xfrm>
                    <a:prstGeom prst="rect">
                      <a:avLst/>
                    </a:prstGeom>
                  </pic:spPr>
                </pic:pic>
              </a:graphicData>
            </a:graphic>
          </wp:inline>
        </w:drawing>
      </w:r>
    </w:p>
    <w:p w14:paraId="151C2251">
      <w:pPr>
        <w:spacing w:before="0" w:after="0" w:line="256" w:lineRule="auto"/>
        <w:jc w:val="center"/>
        <w:rPr>
          <w:rFonts w:ascii="仿宋" w:hAnsi="仿宋" w:eastAsia="仿宋" w:cs="仿宋"/>
          <w:b/>
          <w:sz w:val="24"/>
        </w:rPr>
      </w:pPr>
      <w:r>
        <w:rPr>
          <w:rFonts w:ascii="仿宋" w:hAnsi="仿宋" w:eastAsia="仿宋" w:cs="仿宋"/>
          <w:b/>
          <w:sz w:val="24"/>
        </w:rPr>
        <w:t>会务组工作人员二维码</w:t>
      </w:r>
    </w:p>
    <w:p w14:paraId="48FC534A">
      <w:pPr>
        <w:spacing w:before="0" w:after="0" w:line="256" w:lineRule="auto"/>
        <w:jc w:val="center"/>
        <w:rPr>
          <w:rFonts w:ascii="仿宋" w:hAnsi="仿宋" w:eastAsia="仿宋" w:cs="仿宋"/>
          <w:b/>
          <w:sz w:val="24"/>
        </w:rPr>
      </w:pPr>
      <w:r>
        <w:rPr>
          <w:rFonts w:ascii="仿宋" w:hAnsi="仿宋" w:eastAsia="仿宋" w:cs="仿宋"/>
          <w:b/>
          <w:sz w:val="24"/>
        </w:rPr>
        <w:t>（添加工作人员微信时，请注明：姓名+专业+学历+毕业院校+双选会）</w:t>
      </w:r>
    </w:p>
    <w:p w14:paraId="7573A78E">
      <w:pPr>
        <w:spacing w:before="0" w:after="0" w:line="256" w:lineRule="auto"/>
        <w:jc w:val="center"/>
        <w:rPr>
          <w:rFonts w:ascii="仿宋" w:hAnsi="仿宋" w:eastAsia="仿宋" w:cs="仿宋"/>
          <w:b/>
          <w:sz w:val="24"/>
        </w:rPr>
      </w:pPr>
    </w:p>
    <w:p w14:paraId="6BF5788F">
      <w:pPr>
        <w:spacing w:before="0" w:after="0" w:line="256" w:lineRule="auto"/>
        <w:jc w:val="center"/>
        <w:rPr>
          <w:rFonts w:ascii="仿宋" w:hAnsi="仿宋" w:eastAsia="仿宋" w:cs="仿宋"/>
          <w:b/>
          <w:sz w:val="24"/>
        </w:rPr>
      </w:pPr>
    </w:p>
    <w:p w14:paraId="4D92476A">
      <w:pPr>
        <w:spacing w:before="0" w:after="0"/>
        <w:ind w:firstLine="964"/>
        <w:jc w:val="center"/>
      </w:pPr>
    </w:p>
    <w:p w14:paraId="00848641">
      <w:pPr>
        <w:spacing w:before="0" w:after="0"/>
        <w:ind w:firstLine="964"/>
        <w:jc w:val="center"/>
        <w:rPr>
          <w:rFonts w:hint="eastAsia" w:ascii="仿宋" w:hAnsi="仿宋" w:eastAsia="仿宋" w:cs="仿宋"/>
          <w:b/>
          <w:sz w:val="24"/>
          <w:lang w:eastAsia="zh-CN"/>
        </w:rPr>
      </w:pPr>
      <w:r>
        <w:rPr>
          <w:rFonts w:hint="eastAsia" w:ascii="仿宋" w:hAnsi="仿宋" w:eastAsia="仿宋" w:cs="仿宋"/>
          <w:b/>
          <w:sz w:val="24"/>
          <w:lang w:eastAsia="zh-CN"/>
        </w:rPr>
        <w:drawing>
          <wp:inline distT="0" distB="0" distL="114300" distR="114300">
            <wp:extent cx="1542415" cy="1478915"/>
            <wp:effectExtent l="0" t="0" r="635" b="6985"/>
            <wp:docPr id="3" name="图片 3" descr="c5adb5bcd6bff4c9e30f9054145b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5adb5bcd6bff4c9e30f9054145b557"/>
                    <pic:cNvPicPr>
                      <a:picLocks noChangeAspect="1"/>
                    </pic:cNvPicPr>
                  </pic:nvPicPr>
                  <pic:blipFill>
                    <a:blip r:embed="rId8"/>
                    <a:stretch>
                      <a:fillRect/>
                    </a:stretch>
                  </pic:blipFill>
                  <pic:spPr>
                    <a:xfrm>
                      <a:off x="0" y="0"/>
                      <a:ext cx="1542415" cy="1478915"/>
                    </a:xfrm>
                    <a:prstGeom prst="rect">
                      <a:avLst/>
                    </a:prstGeom>
                  </pic:spPr>
                </pic:pic>
              </a:graphicData>
            </a:graphic>
          </wp:inline>
        </w:drawing>
      </w:r>
    </w:p>
    <w:p w14:paraId="41555B89">
      <w:pPr>
        <w:spacing w:before="0" w:after="0"/>
        <w:ind w:firstLine="964"/>
        <w:jc w:val="center"/>
        <w:rPr>
          <w:rFonts w:hint="eastAsia" w:ascii="仿宋" w:hAnsi="仿宋" w:eastAsia="仿宋" w:cs="仿宋"/>
          <w:b/>
          <w:sz w:val="24"/>
          <w:lang w:val="en-US" w:eastAsia="zh-CN"/>
        </w:rPr>
      </w:pPr>
      <w:r>
        <w:rPr>
          <w:rFonts w:hint="eastAsia" w:ascii="仿宋" w:hAnsi="仿宋" w:eastAsia="仿宋" w:cs="仿宋"/>
          <w:b/>
          <w:sz w:val="24"/>
          <w:lang w:val="en-US" w:eastAsia="zh-CN"/>
        </w:rPr>
        <w:t>第二十五届扫码报名</w:t>
      </w:r>
    </w:p>
    <w:p w14:paraId="016DBC76">
      <w:pPr>
        <w:spacing w:before="0" w:after="0"/>
        <w:ind w:firstLine="964"/>
        <w:rPr>
          <w:rFonts w:hint="default" w:ascii="仿宋" w:hAnsi="仿宋" w:eastAsia="仿宋" w:cs="仿宋"/>
          <w:b/>
          <w:sz w:val="24"/>
          <w:lang w:val="en-US" w:eastAsia="zh-CN"/>
        </w:rPr>
      </w:pPr>
    </w:p>
    <w:p w14:paraId="6B020962">
      <w:pPr>
        <w:spacing w:before="0" w:after="0"/>
        <w:rPr>
          <w:rFonts w:ascii="仿宋" w:hAnsi="仿宋" w:eastAsia="仿宋" w:cs="仿宋"/>
          <w:b/>
          <w:sz w:val="24"/>
        </w:rPr>
      </w:pPr>
    </w:p>
    <w:sectPr>
      <w:headerReference r:id="rId5" w:type="default"/>
      <w:pgSz w:w="11905" w:h="16837"/>
      <w:pgMar w:top="907" w:right="493" w:bottom="720" w:left="493" w:header="850" w:footer="0"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Liberation Sans">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6A24D">
    <w:pPr>
      <w:pStyle w:val="7"/>
      <w:spacing w:before="0" w:after="160"/>
      <w:jc w:val="left"/>
    </w:pPr>
    <w:r>
      <w:drawing>
        <wp:inline distT="0" distB="0" distL="0" distR="0">
          <wp:extent cx="1527810" cy="451485"/>
          <wp:effectExtent l="0" t="0" r="0" b="0"/>
          <wp:docPr id="1" name="图片 4"/>
          <wp:cNvGraphicFramePr/>
          <a:graphic xmlns:a="http://schemas.openxmlformats.org/drawingml/2006/main">
            <a:graphicData uri="http://schemas.openxmlformats.org/drawingml/2006/picture">
              <pic:pic xmlns:pic="http://schemas.openxmlformats.org/drawingml/2006/picture">
                <pic:nvPicPr>
                  <pic:cNvPr id="1" name="图片 4"/>
                  <pic:cNvPicPr/>
                </pic:nvPicPr>
                <pic:blipFill>
                  <a:blip r:embed="rId1"/>
                  <a:stretch>
                    <a:fillRect/>
                  </a:stretch>
                </pic:blipFill>
                <pic:spPr>
                  <a:xfrm>
                    <a:off x="0" y="0"/>
                    <a:ext cx="1527810" cy="451485"/>
                  </a:xfrm>
                  <a:prstGeom prst="rect">
                    <a:avLst/>
                  </a:prstGeom>
                </pic:spPr>
              </pic:pic>
            </a:graphicData>
          </a:graphic>
        </wp:inline>
      </w:drawing>
    </w:r>
    <w:r>
      <w:t xml:space="preserve">                              </w:t>
    </w:r>
    <w:r>
      <w:rPr>
        <w:b/>
      </w:rPr>
      <w:t xml:space="preserve"> </w:t>
    </w:r>
    <w:r>
      <w:rPr>
        <w:rFonts w:ascii="宋体" w:hAnsi="宋体" w:cs="宋体"/>
        <w:b/>
      </w:rPr>
      <w:t>打造以博士人才为主导、硕士人才兼顾的人才网络招聘第一品牌</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diZDMzNTYwMWRlZDY5ZmJiZTU2MzQxNGJkYTc4MDQifQ=="/>
  </w:docVars>
  <w:rsids>
    <w:rsidRoot w:val="00000000"/>
    <w:rsid w:val="02B564B9"/>
    <w:rsid w:val="0E1C4FE4"/>
    <w:rsid w:val="1A4C3180"/>
    <w:rsid w:val="2B8C7A22"/>
    <w:rsid w:val="2BA82C95"/>
    <w:rsid w:val="37DC5993"/>
    <w:rsid w:val="47947685"/>
    <w:rsid w:val="54FB0552"/>
    <w:rsid w:val="55F73D7A"/>
    <w:rsid w:val="65C2156F"/>
    <w:rsid w:val="6A045434"/>
    <w:rsid w:val="754A65B7"/>
    <w:rsid w:val="788D752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spacing w:before="0" w:after="160" w:line="256" w:lineRule="auto"/>
    </w:pPr>
    <w:rPr>
      <w:rFonts w:ascii="Calibri" w:hAnsi="Calibri" w:eastAsia="Calibri" w:cs="Calibri"/>
      <w:color w:val="000000"/>
      <w:kern w:val="2"/>
      <w:sz w:val="22"/>
    </w:rPr>
  </w:style>
  <w:style w:type="paragraph" w:styleId="2">
    <w:name w:val="heading 1"/>
    <w:qFormat/>
    <w:uiPriority w:val="0"/>
    <w:pPr>
      <w:keepNext/>
      <w:keepLines/>
      <w:spacing w:before="348" w:after="210"/>
    </w:pPr>
    <w:rPr>
      <w:rFonts w:asciiTheme="minorHAnsi" w:hAnsiTheme="minorHAnsi" w:eastAsiaTheme="minorEastAsia" w:cstheme="minorBidi"/>
      <w:b/>
      <w:kern w:val="2"/>
      <w:sz w:val="34"/>
    </w:rPr>
  </w:style>
  <w:style w:type="paragraph" w:styleId="3">
    <w:name w:val="heading 3"/>
    <w:basedOn w:val="1"/>
    <w:qFormat/>
    <w:uiPriority w:val="0"/>
    <w:pPr>
      <w:keepNext/>
      <w:keepLines/>
      <w:spacing w:before="260" w:after="260" w:line="412" w:lineRule="auto"/>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caption"/>
    <w:basedOn w:val="1"/>
    <w:qFormat/>
    <w:uiPriority w:val="0"/>
    <w:pPr>
      <w:spacing w:before="120" w:after="120"/>
    </w:pPr>
    <w:rPr>
      <w:rFonts w:cs="Mangal"/>
      <w:i/>
      <w:sz w:val="24"/>
    </w:rPr>
  </w:style>
  <w:style w:type="paragraph" w:styleId="5">
    <w:name w:val="Body Text"/>
    <w:basedOn w:val="1"/>
    <w:qFormat/>
    <w:uiPriority w:val="0"/>
    <w:pPr>
      <w:spacing w:before="0" w:after="140" w:line="276" w:lineRule="auto"/>
    </w:pPr>
  </w:style>
  <w:style w:type="paragraph" w:styleId="6">
    <w:name w:val="footer"/>
    <w:basedOn w:val="1"/>
    <w:qFormat/>
    <w:uiPriority w:val="0"/>
    <w:pPr>
      <w:jc w:val="left"/>
    </w:pPr>
    <w:rPr>
      <w:sz w:val="18"/>
    </w:rPr>
  </w:style>
  <w:style w:type="paragraph" w:styleId="7">
    <w:name w:val="header"/>
    <w:basedOn w:val="1"/>
    <w:qFormat/>
    <w:uiPriority w:val="0"/>
    <w:pPr>
      <w:spacing w:line="240" w:lineRule="auto"/>
    </w:pPr>
    <w:rPr>
      <w:sz w:val="18"/>
    </w:rPr>
  </w:style>
  <w:style w:type="paragraph" w:styleId="8">
    <w:name w:val="List"/>
    <w:basedOn w:val="5"/>
    <w:qFormat/>
    <w:uiPriority w:val="0"/>
    <w:rPr>
      <w:rFonts w:cs="Mangal"/>
    </w:rPr>
  </w:style>
  <w:style w:type="table" w:styleId="10">
    <w:name w:val="Table Grid"/>
    <w:qFormat/>
    <w:uiPriority w:val="0"/>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style>
  <w:style w:type="character" w:styleId="12">
    <w:name w:val="Hyperlink"/>
    <w:basedOn w:val="13"/>
    <w:qFormat/>
    <w:uiPriority w:val="0"/>
    <w:rPr>
      <w:color w:val="0563C1"/>
      <w:u w:val="single"/>
    </w:rPr>
  </w:style>
  <w:style w:type="character" w:customStyle="1" w:styleId="13">
    <w:name w:val="默认段落字体1"/>
    <w:qFormat/>
    <w:uiPriority w:val="0"/>
  </w:style>
  <w:style w:type="paragraph" w:customStyle="1" w:styleId="14">
    <w:name w:val="Header and Footer"/>
    <w:basedOn w:val="1"/>
    <w:qFormat/>
    <w:uiPriority w:val="0"/>
  </w:style>
  <w:style w:type="paragraph" w:customStyle="1" w:styleId="15">
    <w:name w:val="Heading"/>
    <w:basedOn w:val="1"/>
    <w:qFormat/>
    <w:uiPriority w:val="0"/>
    <w:pPr>
      <w:keepNext/>
      <w:spacing w:before="240" w:after="120"/>
    </w:pPr>
    <w:rPr>
      <w:rFonts w:ascii="Liberation Sans" w:hAnsi="Liberation Sans" w:eastAsia="微软雅黑" w:cs="Mangal"/>
      <w:sz w:val="28"/>
    </w:rPr>
  </w:style>
  <w:style w:type="paragraph" w:customStyle="1" w:styleId="16">
    <w:name w:val="Index"/>
    <w:basedOn w:val="1"/>
    <w:qFormat/>
    <w:uiPriority w:val="0"/>
    <w:rPr>
      <w:rFonts w:cs="Mangal"/>
    </w:rPr>
  </w:style>
  <w:style w:type="paragraph" w:customStyle="1" w:styleId="17">
    <w:name w:val="普通(网站)1"/>
    <w:basedOn w:val="1"/>
    <w:qFormat/>
    <w:uiPriority w:val="0"/>
    <w:pPr>
      <w:spacing w:before="100" w:after="100"/>
      <w:jc w:val="left"/>
    </w:pPr>
    <w:rPr>
      <w:kern w:val="0"/>
      <w:sz w:val="24"/>
    </w:rPr>
  </w:style>
  <w:style w:type="character" w:customStyle="1" w:styleId="18">
    <w:name w:val="WW8Num1z0"/>
    <w:qFormat/>
    <w:uiPriority w:val="0"/>
    <w:rPr>
      <w:rFonts w:cs="仿宋"/>
    </w:rPr>
  </w:style>
  <w:style w:type="character" w:customStyle="1" w:styleId="19">
    <w:name w:val="WW8Num2z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1070</Words>
  <Characters>1364</Characters>
  <TotalTime>5</TotalTime>
  <ScaleCrop>false</ScaleCrop>
  <LinksUpToDate>false</LinksUpToDate>
  <CharactersWithSpaces>1382</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DingTalk</dc:creator>
  <dc:description>DingTalk Document</dc:description>
  <cp:lastModifiedBy>bingbing</cp:lastModifiedBy>
  <dcterms:modified xsi:type="dcterms:W3CDTF">2025-03-11T02:36:52Z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C7110CDBAEA2456CAF565D4B2AF9A952_12</vt:lpwstr>
  </property>
  <property fmtid="{D5CDD505-2E9C-101B-9397-08002B2CF9AE}" pid="4" name="KSOTemplateDocerSaveRecord">
    <vt:lpwstr>eyJoZGlkIjoiMzdiZDMzNTYwMWRlZDY5ZmJiZTU2MzQxNGJkYTc4MDQifQ==</vt:lpwstr>
  </property>
</Properties>
</file>