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                          </w:t>
      </w:r>
      <w:r>
        <w:rPr>
          <w:rFonts w:ascii="等线" w:hAnsi="等线" w:cs="等线" w:eastAsia="等线"/>
          <w:color w:val="auto"/>
          <w:spacing w:val="0"/>
          <w:position w:val="0"/>
          <w:sz w:val="30"/>
          <w:shd w:fill="auto" w:val="clear"/>
        </w:rPr>
        <w:t xml:space="preserve">               </w:t>
      </w:r>
      <w:r>
        <w:rPr>
          <w:rFonts w:ascii="等线" w:hAnsi="等线" w:cs="等线" w:eastAsia="等线"/>
          <w:b/>
          <w:color w:val="auto"/>
          <w:spacing w:val="0"/>
          <w:position w:val="0"/>
          <w:sz w:val="30"/>
          <w:shd w:fill="auto" w:val="clear"/>
        </w:rPr>
        <w:t xml:space="preserve">粤芯半导体</w:t>
      </w:r>
    </w:p>
    <w:p>
      <w:pPr>
        <w:spacing w:before="0" w:after="0" w:line="240"/>
        <w:ind w:right="0" w:left="0" w:firstLine="2643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2026年校园招聘简章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一 公司简介</w:t>
      </w: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粤芯半导体是国内第一座以“定制化代工”为营运策略、专注模拟芯片制造的12英寸芯片制造公司，拥有广州第一条12英寸芯片生产线，也是广东省及粤港澳大湾区全面进入量产的12英寸芯片生产平台。作为一家以市场资本驱动、政府政策助推的广东省本土企业，粤芯半导体以差异化、细分化、定制化的营运定位，联合芯片设计、封装测试、终端应用、产业基金等资源，为打造粤港澳大湾区半导体产业链跨出第一步。</w:t>
      </w: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华文楷体" w:hAnsi="华文楷体" w:cs="华文楷体" w:eastAsia="华文楷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公司网站：</w:t>
      </w:r>
      <w:hyperlink xmlns:r="http://schemas.openxmlformats.org/officeDocument/2006/relationships" r:id="docRId0">
        <w:r>
          <w:rPr>
            <w:rFonts w:ascii="华文楷体" w:hAnsi="华文楷体" w:cs="华文楷体" w:eastAsia="华文楷体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http://www.cansemitech.com/</w:t>
        </w:r>
      </w:hyperlink>
      <w:r>
        <w:rPr>
          <w:rFonts w:ascii="华文楷体" w:hAnsi="华文楷体" w:cs="华文楷体" w:eastAsia="华文楷体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二 招聘对象</w:t>
      </w:r>
    </w:p>
    <w:p>
      <w:pPr>
        <w:spacing w:before="0" w:after="0" w:line="360"/>
        <w:ind w:right="0" w:left="36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面向对象：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2026年本科及以上学历应届毕业生；</w:t>
      </w:r>
    </w:p>
    <w:p>
      <w:pPr>
        <w:spacing w:before="0" w:after="0" w:line="360"/>
        <w:ind w:right="0" w:left="36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三 招聘岗位</w:t>
      </w:r>
    </w:p>
    <w:tbl>
      <w:tblPr>
        <w:tblInd w:w="421" w:type="dxa"/>
      </w:tblPr>
      <w:tblGrid>
        <w:gridCol w:w="1629"/>
        <w:gridCol w:w="1386"/>
        <w:gridCol w:w="5064"/>
      </w:tblGrid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职位名称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学历要求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专业要求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研发工程师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硕士及以上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微电子、集成电路制造、电子信息工程、物理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等相关专业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工艺整合工程师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硕士及以上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电子电机物理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等相关专业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工艺工程师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光学、物理、化学、材料、化学工程等相关专业</w:t>
            </w:r>
          </w:p>
        </w:tc>
      </w:tr>
      <w:tr>
        <w:trPr>
          <w:trHeight w:val="396" w:hRule="auto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设备工程师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电气工程、机械及其自动化等理工科专业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智能制造工程师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智能制造、工业工程, 信息系统、自动化工程、应用数学与统计学等理工科专业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厂务工程师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机电、暖通、给排水、环境、气体化学等相关专业</w:t>
            </w:r>
          </w:p>
        </w:tc>
      </w:tr>
      <w:tr>
        <w:trPr>
          <w:trHeight w:val="408" w:hRule="auto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质量工程师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化学、材料、物理、微电子等相关专业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软件工程师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计算机、信息技术、自动化、机械设计、机电一体化等相关专业</w:t>
            </w:r>
          </w:p>
        </w:tc>
      </w:tr>
      <w:tr>
        <w:trPr>
          <w:trHeight w:val="1" w:hRule="atLeast"/>
          <w:jc w:val="left"/>
        </w:trPr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财务专员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本科及以上</w:t>
            </w:r>
          </w:p>
        </w:tc>
        <w:tc>
          <w:tcPr>
            <w:tcW w:w="5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财务、会计等相关专业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四 应聘流程</w:t>
      </w:r>
    </w:p>
    <w:p>
      <w:pPr>
        <w:spacing w:before="0" w:after="0" w:line="36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object w:dxaOrig="8303" w:dyaOrig="1140">
          <v:rect xmlns:o="urn:schemas-microsoft-com:office:office" xmlns:v="urn:schemas-microsoft-com:vml" id="rectole0000000000" style="width:415.150000pt;height:57.0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1"/>
        </w:objec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五 投递方式</w:t>
      </w:r>
    </w:p>
    <w:p>
      <w:pPr>
        <w:numPr>
          <w:ilvl w:val="0"/>
          <w:numId w:val="47"/>
        </w:numPr>
        <w:spacing w:before="0" w:after="0" w:line="360"/>
        <w:ind w:right="0" w:left="420" w:hanging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网申入口：</w:t>
      </w:r>
      <w:hyperlink xmlns:r="http://schemas.openxmlformats.org/officeDocument/2006/relationships" r:id="docRId3">
        <w:r>
          <w:rPr>
            <w:rFonts w:ascii="宋体" w:hAnsi="宋体" w:cs="宋体" w:eastAsia="宋体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https://m.liepin.com/company/9427931/</w:t>
        </w:r>
      </w:hyperlink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object w:dxaOrig="3644" w:dyaOrig="3320">
          <v:rect xmlns:o="urn:schemas-microsoft-com:office:office" xmlns:v="urn:schemas-microsoft-com:vml" id="rectole0000000001" style="width:182.200000pt;height:166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51"/>
        </w:numPr>
        <w:spacing w:before="0" w:after="0" w:line="360"/>
        <w:ind w:right="0" w:left="420" w:hanging="42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邮箱投递：</w:t>
      </w:r>
      <w:hyperlink xmlns:r="http://schemas.openxmlformats.org/officeDocument/2006/relationships" r:id="docRId6">
        <w:r>
          <w:rPr>
            <w:rFonts w:ascii="等线" w:hAnsi="等线" w:cs="等线" w:eastAsia="等线"/>
            <w:color w:val="0000FF"/>
            <w:spacing w:val="0"/>
            <w:position w:val="0"/>
            <w:sz w:val="21"/>
            <w:u w:val="single"/>
            <w:shd w:fill="auto" w:val="clear"/>
          </w:rPr>
          <w:t xml:space="preserve">hr@cansemitech.com</w:t>
        </w:r>
      </w:hyperlink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，注明“学校+名字+专业+应聘岗位”；</w:t>
      </w:r>
    </w:p>
    <w:p>
      <w:pPr>
        <w:numPr>
          <w:ilvl w:val="0"/>
          <w:numId w:val="51"/>
        </w:numPr>
        <w:spacing w:before="0" w:after="0" w:line="360"/>
        <w:ind w:right="0" w:left="420" w:hanging="42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宣讲会现场投递</w:t>
      </w:r>
    </w:p>
    <w:p>
      <w:pPr>
        <w:spacing w:before="0" w:after="0" w:line="360"/>
        <w:ind w:right="0" w:left="42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六 福利保障</w:t>
      </w:r>
    </w:p>
    <w:p>
      <w:pPr>
        <w:numPr>
          <w:ilvl w:val="0"/>
          <w:numId w:val="54"/>
        </w:numPr>
        <w:spacing w:before="0" w:after="0" w:line="240"/>
        <w:ind w:right="0" w:left="360" w:hanging="36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竞争力的薪酬：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基本工资、岗位津贴、绩效奖金、年度调薪、半年产能奖、项目奖金等；</w:t>
      </w:r>
    </w:p>
    <w:p>
      <w:pPr>
        <w:numPr>
          <w:ilvl w:val="0"/>
          <w:numId w:val="54"/>
        </w:numPr>
        <w:spacing w:before="0" w:after="0" w:line="240"/>
        <w:ind w:right="0" w:left="360" w:hanging="36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贴心的福利：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五险一金、补充商业保险、就餐补贴、免租宿舍/住房补贴、免费班车、年度体检、团建旅游、节日礼品等；</w:t>
      </w:r>
    </w:p>
    <w:p>
      <w:pPr>
        <w:numPr>
          <w:ilvl w:val="0"/>
          <w:numId w:val="54"/>
        </w:numPr>
        <w:spacing w:before="0" w:after="0" w:line="240"/>
        <w:ind w:right="0" w:left="360" w:hanging="36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切实的成长：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开放办公氛围、系统培训体系、以及跨部门学习机会和专业导师带教； </w:t>
      </w:r>
    </w:p>
    <w:p>
      <w:pPr>
        <w:numPr>
          <w:ilvl w:val="0"/>
          <w:numId w:val="54"/>
        </w:numPr>
        <w:spacing w:before="0" w:after="0" w:line="240"/>
        <w:ind w:right="0" w:left="360" w:hanging="36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丰富的活动：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完善的娱乐设施（咖啡厅、健身房、羽毛球场、网球场、足球场、篮球场、KTV等），以及公司定期举办各项社团活动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FF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7">
    <w:abstractNumId w:val="12"/>
  </w:num>
  <w:num w:numId="51">
    <w:abstractNumId w:val="6"/>
  </w:num>
  <w:num w:numId="5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.liepin.com/company/9427931/" Id="docRId3" Type="http://schemas.openxmlformats.org/officeDocument/2006/relationships/hyperlink" /><Relationship Target="numbering.xml" Id="docRId7" Type="http://schemas.openxmlformats.org/officeDocument/2006/relationships/numbering" /><Relationship TargetMode="External" Target="http://www.cansemitech.com/" Id="docRId0" Type="http://schemas.openxmlformats.org/officeDocument/2006/relationships/hyperlink" /><Relationship Target="media/image0.wmf" Id="docRId2" Type="http://schemas.openxmlformats.org/officeDocument/2006/relationships/image" /><Relationship Target="embeddings/oleObject1.bin" Id="docRId4" Type="http://schemas.openxmlformats.org/officeDocument/2006/relationships/oleObject" /><Relationship TargetMode="External" Target="mailto:hr@cansemitech.com" Id="docRId6" Type="http://schemas.openxmlformats.org/officeDocument/2006/relationships/hyperlink" /><Relationship Target="styles.xml" Id="docRId8" Type="http://schemas.openxmlformats.org/officeDocument/2006/relationships/styles" /><Relationship Target="embeddings/oleObject0.bin" Id="docRId1" Type="http://schemas.openxmlformats.org/officeDocument/2006/relationships/oleObject" /><Relationship Target="media/image1.wmf" Id="docRId5" Type="http://schemas.openxmlformats.org/officeDocument/2006/relationships/image" /></Relationships>
</file>