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75B33">
      <w:pPr>
        <w:rPr>
          <w:rFonts w:hint="eastAsia" w:ascii="仿宋" w:hAnsi="仿宋" w:eastAsia="仿宋" w:cs="仿宋"/>
          <w:b/>
          <w:sz w:val="32"/>
          <w:szCs w:val="32"/>
        </w:rPr>
      </w:pPr>
    </w:p>
    <w:p w14:paraId="304A3C1C">
      <w:pPr>
        <w:jc w:val="center"/>
        <w:rPr>
          <w:rFonts w:hint="eastAsia" w:ascii="仿宋" w:hAnsi="仿宋" w:eastAsia="仿宋" w:cs="仿宋"/>
          <w:b/>
          <w:sz w:val="32"/>
          <w:szCs w:val="32"/>
          <w:lang w:eastAsia="zh-CN"/>
        </w:rPr>
      </w:pPr>
      <w:r>
        <w:rPr>
          <w:rFonts w:hint="eastAsia" w:ascii="仿宋" w:hAnsi="仿宋" w:eastAsia="仿宋" w:cs="仿宋"/>
          <w:b/>
          <w:sz w:val="32"/>
          <w:szCs w:val="32"/>
          <w:lang w:eastAsia="zh-CN"/>
        </w:rPr>
        <w:drawing>
          <wp:inline distT="0" distB="0" distL="114300" distR="114300">
            <wp:extent cx="3686810" cy="895985"/>
            <wp:effectExtent l="0" t="0" r="1270" b="3175"/>
            <wp:docPr id="2" name="图片 2" descr="描边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描边版"/>
                    <pic:cNvPicPr>
                      <a:picLocks noChangeAspect="1"/>
                    </pic:cNvPicPr>
                  </pic:nvPicPr>
                  <pic:blipFill>
                    <a:blip r:embed="rId6"/>
                    <a:stretch>
                      <a:fillRect/>
                    </a:stretch>
                  </pic:blipFill>
                  <pic:spPr>
                    <a:xfrm>
                      <a:off x="0" y="0"/>
                      <a:ext cx="3686810" cy="895985"/>
                    </a:xfrm>
                    <a:prstGeom prst="rect">
                      <a:avLst/>
                    </a:prstGeom>
                  </pic:spPr>
                </pic:pic>
              </a:graphicData>
            </a:graphic>
          </wp:inline>
        </w:drawing>
      </w:r>
    </w:p>
    <w:p w14:paraId="7FE34F0B">
      <w:pPr>
        <w:rPr>
          <w:rFonts w:hint="eastAsia" w:ascii="仿宋" w:hAnsi="仿宋" w:eastAsia="仿宋" w:cs="仿宋"/>
          <w:b/>
          <w:sz w:val="32"/>
          <w:szCs w:val="32"/>
        </w:rPr>
      </w:pPr>
    </w:p>
    <w:p w14:paraId="428EC7AC">
      <w:pPr>
        <w:jc w:val="center"/>
        <w:rPr>
          <w:rFonts w:hint="eastAsia" w:ascii="方正小标宋_GBK" w:hAnsi="方正小标宋_GBK" w:eastAsia="方正小标宋_GBK" w:cs="方正小标宋_GBK"/>
          <w:b/>
          <w:color w:val="000000" w:themeColor="text1"/>
          <w:sz w:val="44"/>
          <w:szCs w:val="44"/>
        </w:rPr>
      </w:pPr>
      <w:r>
        <w:rPr>
          <w:rFonts w:hint="eastAsia" w:ascii="方正小标宋_GBK" w:hAnsi="方正小标宋_GBK" w:eastAsia="方正小标宋_GBK" w:cs="方正小标宋_GBK"/>
          <w:b/>
          <w:color w:val="FF0000"/>
          <w:sz w:val="44"/>
          <w:szCs w:val="44"/>
          <w:lang w:val="en-US" w:eastAsia="zh-CN"/>
        </w:rPr>
        <w:t>筑梦计划</w:t>
      </w:r>
      <w:r>
        <w:rPr>
          <w:rFonts w:hint="eastAsia" w:ascii="方正小标宋_GBK" w:hAnsi="方正小标宋_GBK" w:eastAsia="方正小标宋_GBK" w:cs="方正小标宋_GBK"/>
          <w:b/>
          <w:color w:val="000000" w:themeColor="text1"/>
          <w:sz w:val="44"/>
          <w:szCs w:val="44"/>
          <w:lang w:val="en-US" w:eastAsia="zh-CN"/>
        </w:rPr>
        <w:t>——</w:t>
      </w:r>
      <w:r>
        <w:rPr>
          <w:rFonts w:hint="eastAsia" w:ascii="方正小标宋_GBK" w:hAnsi="方正小标宋_GBK" w:eastAsia="方正小标宋_GBK" w:cs="方正小标宋_GBK"/>
          <w:b/>
          <w:color w:val="000000" w:themeColor="text1"/>
          <w:sz w:val="44"/>
          <w:szCs w:val="44"/>
        </w:rPr>
        <w:t>美宜佳</w:t>
      </w:r>
      <w:r>
        <w:rPr>
          <w:rFonts w:hint="eastAsia" w:ascii="方正小标宋_GBK" w:hAnsi="方正小标宋_GBK" w:eastAsia="方正小标宋_GBK" w:cs="方正小标宋_GBK"/>
          <w:b/>
          <w:color w:val="000000" w:themeColor="text1"/>
          <w:sz w:val="44"/>
          <w:szCs w:val="44"/>
          <w:lang w:val="en-US" w:eastAsia="zh-CN"/>
        </w:rPr>
        <w:t>2026届校园</w:t>
      </w:r>
      <w:r>
        <w:rPr>
          <w:rFonts w:hint="eastAsia" w:ascii="方正小标宋_GBK" w:hAnsi="方正小标宋_GBK" w:eastAsia="方正小标宋_GBK" w:cs="方正小标宋_GBK"/>
          <w:b/>
          <w:color w:val="000000" w:themeColor="text1"/>
          <w:sz w:val="44"/>
          <w:szCs w:val="44"/>
        </w:rPr>
        <w:t>招聘简章</w:t>
      </w:r>
    </w:p>
    <w:p w14:paraId="4A6C7627">
      <w:pPr>
        <w:jc w:val="center"/>
        <w:rPr>
          <w:rFonts w:hint="eastAsia" w:ascii="方正小标宋_GBK" w:hAnsi="方正小标宋_GBK" w:eastAsia="方正小标宋_GBK" w:cs="方正小标宋_GBK"/>
          <w:b/>
          <w:color w:val="000000" w:themeColor="text1"/>
          <w:sz w:val="44"/>
          <w:szCs w:val="44"/>
        </w:rPr>
      </w:pPr>
    </w:p>
    <w:p w14:paraId="462DE9CC">
      <w:pPr>
        <w:spacing w:line="360" w:lineRule="auto"/>
        <w:rPr>
          <w:rFonts w:hint="eastAsia" w:ascii="仿宋" w:hAnsi="仿宋" w:eastAsia="仿宋" w:cs="仿宋"/>
          <w:b/>
          <w:sz w:val="32"/>
          <w:szCs w:val="32"/>
        </w:rPr>
      </w:pPr>
      <w:r>
        <w:rPr>
          <w:rFonts w:hint="eastAsia" w:ascii="仿宋" w:hAnsi="仿宋" w:eastAsia="仿宋" w:cs="仿宋"/>
          <w:b/>
          <w:sz w:val="32"/>
          <w:szCs w:val="32"/>
        </w:rPr>
        <w:t>一、走进美宜佳</w:t>
      </w:r>
    </w:p>
    <w:p w14:paraId="58F58B1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美宜佳控股有限公司，成立于1997年，隶属于东莞市糖酒集团。作为深耕行业多年的连锁零售企业，美宜佳始终聚焦消费者需求，持续升级“便利生活”服务，坚持与所有伙伴平台共创、资源共生、成果共赢、价值共享，现已形成以便利店为核心，涵盖食品生产、商品采购、仓储物流、产业园、金融服务、智能零售、IT技术服务、新媒体运营等多元业务的零售生态赋能平台。</w:t>
      </w:r>
    </w:p>
    <w:p w14:paraId="5D35D1B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凭借28年来的专业深耕优质服务，美宜佳赢得了社会及行业的高度认可，先后荣获中国零售业十大优秀特许加盟品牌、中国便利店大奖、中国特许奖等上百项荣誉。</w:t>
      </w:r>
    </w:p>
    <w:p w14:paraId="0FB7364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二十多年来，美宜佳持续为美好生活、社会进步不懈耕耘，现已成为全国门店数量排名第一的连锁便利店品牌（数据出自CCFA《2024年中国便利店TOP 100》）。截至2025年6月，美宜佳全国门店数已突破40000家，月均服务顾客超2.5亿人次，业务覆盖全国22个省（自治区、直辖市），在240多座城市为消费者带来便捷美好的便利生活。</w:t>
      </w:r>
    </w:p>
    <w:p w14:paraId="7867564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未来，美宜佳将不断优化商品与服务，携手更多合作伙伴，打造集成服务与终端运营的核心竞争力，加速从“便利店”向“便利生活中心”升级，力争成为国民骄傲的便利店品牌。</w:t>
      </w:r>
    </w:p>
    <w:p w14:paraId="4DF1A0D7">
      <w:pPr>
        <w:spacing w:line="360" w:lineRule="auto"/>
        <w:rPr>
          <w:rFonts w:hint="eastAsia" w:ascii="仿宋" w:hAnsi="仿宋" w:eastAsia="仿宋" w:cs="仿宋"/>
          <w:b/>
          <w:sz w:val="32"/>
          <w:szCs w:val="32"/>
          <w:lang w:val="en-US" w:eastAsia="zh-CN"/>
        </w:rPr>
      </w:pPr>
      <w:r>
        <w:rPr>
          <w:rFonts w:hint="eastAsia" w:ascii="仿宋" w:hAnsi="仿宋" w:eastAsia="仿宋" w:cs="仿宋"/>
          <w:b/>
          <w:sz w:val="32"/>
          <w:szCs w:val="32"/>
        </w:rPr>
        <w:t>二、</w:t>
      </w:r>
      <w:r>
        <w:rPr>
          <w:rFonts w:hint="eastAsia" w:ascii="仿宋" w:hAnsi="仿宋" w:eastAsia="仿宋" w:cs="仿宋"/>
          <w:b/>
          <w:sz w:val="32"/>
          <w:szCs w:val="32"/>
          <w:lang w:val="en-US" w:eastAsia="zh-CN"/>
        </w:rPr>
        <w:t>2026届招聘计划</w:t>
      </w:r>
    </w:p>
    <w:p w14:paraId="35892A5B">
      <w:pPr>
        <w:numPr>
          <w:ilvl w:val="0"/>
          <w:numId w:val="0"/>
        </w:num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1、招聘对象：毕业2年内</w:t>
      </w:r>
      <w:bookmarkStart w:id="0" w:name="_GoBack"/>
      <w:bookmarkEnd w:id="0"/>
      <w:r>
        <w:rPr>
          <w:rFonts w:hint="eastAsia" w:ascii="仿宋" w:hAnsi="仿宋" w:eastAsia="仿宋" w:cs="仿宋"/>
          <w:sz w:val="32"/>
          <w:szCs w:val="32"/>
          <w:lang w:val="en-US" w:eastAsia="zh-CN"/>
        </w:rPr>
        <w:t>全日制本科及以上学历毕业生</w:t>
      </w:r>
    </w:p>
    <w:p w14:paraId="456DF461">
      <w:pPr>
        <w:numPr>
          <w:ilvl w:val="0"/>
          <w:numId w:val="0"/>
        </w:numPr>
        <w:spacing w:line="36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2、招聘岗位：</w:t>
      </w:r>
    </w:p>
    <w:tbl>
      <w:tblPr>
        <w:tblStyle w:val="9"/>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5796"/>
        <w:gridCol w:w="1346"/>
      </w:tblGrid>
      <w:tr w14:paraId="0A0B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277" w:type="dxa"/>
            <w:shd w:val="clear" w:color="auto" w:fill="C00000"/>
          </w:tcPr>
          <w:p w14:paraId="7193A39A">
            <w:pPr>
              <w:widowControl/>
              <w:spacing w:line="360" w:lineRule="auto"/>
              <w:jc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岗位方向</w:t>
            </w:r>
          </w:p>
        </w:tc>
        <w:tc>
          <w:tcPr>
            <w:tcW w:w="5796" w:type="dxa"/>
            <w:shd w:val="clear" w:color="auto" w:fill="C00000"/>
          </w:tcPr>
          <w:p w14:paraId="7D532CCC">
            <w:pPr>
              <w:widowControl/>
              <w:spacing w:line="360" w:lineRule="auto"/>
              <w:jc w:val="center"/>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专业要求</w:t>
            </w:r>
          </w:p>
        </w:tc>
        <w:tc>
          <w:tcPr>
            <w:tcW w:w="1346" w:type="dxa"/>
            <w:shd w:val="clear" w:color="auto" w:fill="C00000"/>
            <w:vAlign w:val="center"/>
          </w:tcPr>
          <w:p w14:paraId="33EA169D">
            <w:pPr>
              <w:widowControl/>
              <w:spacing w:line="360" w:lineRule="auto"/>
              <w:jc w:val="center"/>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rPr>
              <w:t>招聘人数</w:t>
            </w:r>
          </w:p>
        </w:tc>
      </w:tr>
      <w:tr w14:paraId="188C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277" w:type="dxa"/>
            <w:vAlign w:val="center"/>
          </w:tcPr>
          <w:p w14:paraId="0FD0B612">
            <w:pPr>
              <w:widowControl/>
              <w:tabs>
                <w:tab w:val="left" w:pos="571"/>
              </w:tabs>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门店营运类</w:t>
            </w:r>
          </w:p>
        </w:tc>
        <w:tc>
          <w:tcPr>
            <w:tcW w:w="5796" w:type="dxa"/>
            <w:vAlign w:val="center"/>
          </w:tcPr>
          <w:p w14:paraId="24BE27B4">
            <w:pPr>
              <w:widowControl/>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不限，市场营销、连锁经营管理等专业优先</w:t>
            </w:r>
          </w:p>
        </w:tc>
        <w:tc>
          <w:tcPr>
            <w:tcW w:w="1346" w:type="dxa"/>
            <w:vAlign w:val="center"/>
          </w:tcPr>
          <w:p w14:paraId="1C82B518">
            <w:pPr>
              <w:widowControl/>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14</w:t>
            </w:r>
          </w:p>
        </w:tc>
      </w:tr>
      <w:tr w14:paraId="77FA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277" w:type="dxa"/>
            <w:vAlign w:val="center"/>
          </w:tcPr>
          <w:p w14:paraId="3BD30094">
            <w:pPr>
              <w:widowControl/>
              <w:tabs>
                <w:tab w:val="left" w:pos="571"/>
              </w:tabs>
              <w:spacing w:line="360"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rPr>
              <w:t>市场拓展类</w:t>
            </w:r>
          </w:p>
        </w:tc>
        <w:tc>
          <w:tcPr>
            <w:tcW w:w="5796" w:type="dxa"/>
            <w:vAlign w:val="center"/>
          </w:tcPr>
          <w:p w14:paraId="2809734B">
            <w:pPr>
              <w:widowControl/>
              <w:spacing w:line="360"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rPr>
              <w:t>不限，市场营销等专业优先</w:t>
            </w:r>
          </w:p>
        </w:tc>
        <w:tc>
          <w:tcPr>
            <w:tcW w:w="1346" w:type="dxa"/>
            <w:vAlign w:val="center"/>
          </w:tcPr>
          <w:p w14:paraId="0A53C463">
            <w:pPr>
              <w:widowControl/>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151</w:t>
            </w:r>
          </w:p>
        </w:tc>
      </w:tr>
      <w:tr w14:paraId="58EF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277" w:type="dxa"/>
            <w:vAlign w:val="center"/>
          </w:tcPr>
          <w:p w14:paraId="418804A4">
            <w:pPr>
              <w:widowControl/>
              <w:tabs>
                <w:tab w:val="left" w:pos="571"/>
              </w:tabs>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采购管理类</w:t>
            </w:r>
          </w:p>
        </w:tc>
        <w:tc>
          <w:tcPr>
            <w:tcW w:w="5796" w:type="dxa"/>
            <w:vAlign w:val="center"/>
          </w:tcPr>
          <w:p w14:paraId="49AED278">
            <w:pPr>
              <w:widowControl/>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供应链管理、市场营销、国际贸易等相关专业</w:t>
            </w:r>
          </w:p>
        </w:tc>
        <w:tc>
          <w:tcPr>
            <w:tcW w:w="1346" w:type="dxa"/>
            <w:vAlign w:val="center"/>
          </w:tcPr>
          <w:p w14:paraId="5A3B2286">
            <w:pPr>
              <w:widowControl/>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5</w:t>
            </w:r>
          </w:p>
        </w:tc>
      </w:tr>
      <w:tr w14:paraId="3AE8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277" w:type="dxa"/>
            <w:vAlign w:val="center"/>
          </w:tcPr>
          <w:p w14:paraId="7BC8D104">
            <w:pPr>
              <w:widowControl/>
              <w:spacing w:line="360" w:lineRule="auto"/>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rPr>
              <w:t>战略管理类</w:t>
            </w:r>
          </w:p>
        </w:tc>
        <w:tc>
          <w:tcPr>
            <w:tcW w:w="5796" w:type="dxa"/>
            <w:vAlign w:val="center"/>
          </w:tcPr>
          <w:p w14:paraId="110EFD87">
            <w:pPr>
              <w:keepNext w:val="0"/>
              <w:keepLines w:val="0"/>
              <w:widowControl/>
              <w:suppressLineNumbers w:val="0"/>
              <w:jc w:val="center"/>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rPr>
              <w:t>人力资源管理、财务管理等相关专业</w:t>
            </w:r>
          </w:p>
        </w:tc>
        <w:tc>
          <w:tcPr>
            <w:tcW w:w="1346" w:type="dxa"/>
            <w:vAlign w:val="center"/>
          </w:tcPr>
          <w:p w14:paraId="4CC5CD3A">
            <w:pPr>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w:t>
            </w:r>
          </w:p>
        </w:tc>
      </w:tr>
      <w:tr w14:paraId="7639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277" w:type="dxa"/>
            <w:vAlign w:val="center"/>
          </w:tcPr>
          <w:p w14:paraId="2C0E74F2">
            <w:pPr>
              <w:widowControl/>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人力资源类</w:t>
            </w:r>
          </w:p>
        </w:tc>
        <w:tc>
          <w:tcPr>
            <w:tcW w:w="5796" w:type="dxa"/>
            <w:vAlign w:val="center"/>
          </w:tcPr>
          <w:p w14:paraId="0C1F9ACD">
            <w:pPr>
              <w:keepNext w:val="0"/>
              <w:keepLines w:val="0"/>
              <w:widowControl/>
              <w:suppressLineNumbers w:val="0"/>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工商管理、企业管理、经济学等相关专业</w:t>
            </w:r>
          </w:p>
        </w:tc>
        <w:tc>
          <w:tcPr>
            <w:tcW w:w="1346" w:type="dxa"/>
            <w:vAlign w:val="center"/>
          </w:tcPr>
          <w:p w14:paraId="4BD479DD">
            <w:pPr>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w:t>
            </w:r>
          </w:p>
        </w:tc>
      </w:tr>
      <w:tr w14:paraId="712E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277" w:type="dxa"/>
            <w:vAlign w:val="center"/>
          </w:tcPr>
          <w:p w14:paraId="6DE6024F">
            <w:pPr>
              <w:widowControl/>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财经风控类</w:t>
            </w:r>
          </w:p>
        </w:tc>
        <w:tc>
          <w:tcPr>
            <w:tcW w:w="5796" w:type="dxa"/>
            <w:vAlign w:val="center"/>
          </w:tcPr>
          <w:p w14:paraId="22968088">
            <w:pPr>
              <w:keepNext w:val="0"/>
              <w:keepLines w:val="0"/>
              <w:widowControl/>
              <w:suppressLineNumbers w:val="0"/>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财务管理、会计学、审计学等相关专业</w:t>
            </w:r>
          </w:p>
        </w:tc>
        <w:tc>
          <w:tcPr>
            <w:tcW w:w="1346" w:type="dxa"/>
            <w:vAlign w:val="center"/>
          </w:tcPr>
          <w:p w14:paraId="44C0260D">
            <w:pPr>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5</w:t>
            </w:r>
          </w:p>
        </w:tc>
      </w:tr>
      <w:tr w14:paraId="0405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277" w:type="dxa"/>
            <w:vAlign w:val="center"/>
          </w:tcPr>
          <w:p w14:paraId="25AD30D3">
            <w:pPr>
              <w:widowControl/>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法务股权类</w:t>
            </w:r>
          </w:p>
        </w:tc>
        <w:tc>
          <w:tcPr>
            <w:tcW w:w="5796" w:type="dxa"/>
            <w:vAlign w:val="center"/>
          </w:tcPr>
          <w:p w14:paraId="51BBDF67">
            <w:pPr>
              <w:keepNext w:val="0"/>
              <w:keepLines w:val="0"/>
              <w:widowControl/>
              <w:suppressLineNumbers w:val="0"/>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法学等相关专业</w:t>
            </w:r>
          </w:p>
        </w:tc>
        <w:tc>
          <w:tcPr>
            <w:tcW w:w="1346" w:type="dxa"/>
            <w:vAlign w:val="center"/>
          </w:tcPr>
          <w:p w14:paraId="1BB0844E">
            <w:pPr>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w:t>
            </w:r>
          </w:p>
        </w:tc>
      </w:tr>
      <w:tr w14:paraId="4C7A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277" w:type="dxa"/>
            <w:vAlign w:val="center"/>
          </w:tcPr>
          <w:p w14:paraId="1D37E822">
            <w:pPr>
              <w:widowControl/>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数据分析类</w:t>
            </w:r>
          </w:p>
        </w:tc>
        <w:tc>
          <w:tcPr>
            <w:tcW w:w="5796" w:type="dxa"/>
            <w:vAlign w:val="center"/>
          </w:tcPr>
          <w:p w14:paraId="7A083C9E">
            <w:pPr>
              <w:keepNext w:val="0"/>
              <w:keepLines w:val="0"/>
              <w:widowControl/>
              <w:suppressLineNumbers w:val="0"/>
              <w:jc w:val="center"/>
              <w:rPr>
                <w:rFonts w:hint="default" w:ascii="仿宋" w:hAnsi="仿宋" w:eastAsia="宋体" w:cs="仿宋"/>
                <w:color w:val="000000"/>
                <w:kern w:val="0"/>
                <w:sz w:val="28"/>
                <w:szCs w:val="28"/>
                <w:lang w:val="en-US" w:eastAsia="zh-CN"/>
              </w:rPr>
            </w:pPr>
            <w:r>
              <w:rPr>
                <w:rFonts w:hint="eastAsia" w:ascii="仿宋" w:hAnsi="仿宋" w:eastAsia="仿宋" w:cs="仿宋"/>
                <w:color w:val="000000"/>
                <w:kern w:val="0"/>
                <w:sz w:val="28"/>
                <w:szCs w:val="28"/>
                <w:lang w:val="en-US" w:eastAsia="zh-CN"/>
              </w:rPr>
              <w:t>统计学、应用数学、商业分析等相关专业</w:t>
            </w:r>
          </w:p>
        </w:tc>
        <w:tc>
          <w:tcPr>
            <w:tcW w:w="1346" w:type="dxa"/>
            <w:vAlign w:val="center"/>
          </w:tcPr>
          <w:p w14:paraId="69622761">
            <w:pPr>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5</w:t>
            </w:r>
          </w:p>
        </w:tc>
      </w:tr>
      <w:tr w14:paraId="6CFC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277" w:type="dxa"/>
            <w:vAlign w:val="center"/>
          </w:tcPr>
          <w:p w14:paraId="6C98883E">
            <w:pPr>
              <w:widowControl/>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产品研发类</w:t>
            </w:r>
          </w:p>
        </w:tc>
        <w:tc>
          <w:tcPr>
            <w:tcW w:w="5796" w:type="dxa"/>
            <w:vAlign w:val="center"/>
          </w:tcPr>
          <w:p w14:paraId="15957144">
            <w:pPr>
              <w:keepNext w:val="0"/>
              <w:keepLines w:val="0"/>
              <w:widowControl/>
              <w:suppressLineNumbers w:val="0"/>
              <w:jc w:val="center"/>
              <w:rPr>
                <w:rFonts w:hint="eastAsia" w:ascii="仿宋" w:hAnsi="仿宋" w:eastAsia="宋体" w:cs="仿宋"/>
                <w:color w:val="000000"/>
                <w:kern w:val="0"/>
                <w:sz w:val="28"/>
                <w:szCs w:val="28"/>
                <w:lang w:val="en-US" w:eastAsia="zh-CN"/>
              </w:rPr>
            </w:pPr>
            <w:r>
              <w:rPr>
                <w:rFonts w:hint="eastAsia" w:ascii="仿宋" w:hAnsi="仿宋" w:eastAsia="仿宋" w:cs="仿宋"/>
                <w:color w:val="000000"/>
                <w:kern w:val="0"/>
                <w:sz w:val="28"/>
                <w:szCs w:val="28"/>
                <w:lang w:val="en-US" w:eastAsia="zh-CN"/>
              </w:rPr>
              <w:t>食品科学与工程等相关专业</w:t>
            </w:r>
          </w:p>
        </w:tc>
        <w:tc>
          <w:tcPr>
            <w:tcW w:w="1346" w:type="dxa"/>
            <w:vAlign w:val="center"/>
          </w:tcPr>
          <w:p w14:paraId="5F76D409">
            <w:pPr>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w:t>
            </w:r>
          </w:p>
        </w:tc>
      </w:tr>
      <w:tr w14:paraId="510A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277" w:type="dxa"/>
            <w:vAlign w:val="center"/>
          </w:tcPr>
          <w:p w14:paraId="0FF303F5">
            <w:pPr>
              <w:widowControl/>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物流管理类</w:t>
            </w:r>
          </w:p>
        </w:tc>
        <w:tc>
          <w:tcPr>
            <w:tcW w:w="5796" w:type="dxa"/>
            <w:vAlign w:val="center"/>
          </w:tcPr>
          <w:p w14:paraId="564F8E58">
            <w:pPr>
              <w:keepNext w:val="0"/>
              <w:keepLines w:val="0"/>
              <w:widowControl/>
              <w:suppressLineNumbers w:val="0"/>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物流管理、物流工程、供应链管理等相关专业</w:t>
            </w:r>
          </w:p>
        </w:tc>
        <w:tc>
          <w:tcPr>
            <w:tcW w:w="1346" w:type="dxa"/>
            <w:vAlign w:val="center"/>
          </w:tcPr>
          <w:p w14:paraId="5A9A8FBA">
            <w:pPr>
              <w:jc w:val="center"/>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5</w:t>
            </w:r>
          </w:p>
        </w:tc>
      </w:tr>
    </w:tbl>
    <w:p w14:paraId="5D2129CD">
      <w:pPr>
        <w:numPr>
          <w:ilvl w:val="0"/>
          <w:numId w:val="1"/>
        </w:numPr>
        <w:spacing w:line="36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招聘省市：</w:t>
      </w:r>
    </w:p>
    <w:p w14:paraId="4D95599C">
      <w:pPr>
        <w:numPr>
          <w:ilvl w:val="0"/>
          <w:numId w:val="0"/>
        </w:numPr>
        <w:spacing w:line="36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广东省、湖南省、湖北省、安徽省、福建省、江西省、广西省、贵州省、云南省、四川省、海南省、重庆市、江苏省、浙江省</w:t>
      </w:r>
    </w:p>
    <w:p w14:paraId="4BE89FF9">
      <w:pPr>
        <w:spacing w:line="360" w:lineRule="auto"/>
        <w:rPr>
          <w:rFonts w:hint="eastAsia" w:ascii="仿宋" w:hAnsi="仿宋" w:eastAsia="仿宋" w:cs="仿宋"/>
          <w:b/>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人才培养模式</w:t>
      </w:r>
    </w:p>
    <w:p w14:paraId="49522751">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宽阔的人才发展空间</w:t>
      </w:r>
    </w:p>
    <w:p w14:paraId="40023333">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公司巨大的企业发展规模、数字化转型的变革理念、完善的职业发展体系、“能者上、庸者下”的用人机制、双通道的职业发展路径，为各领域的有志青年提供了无可比拟的职业发展平台。</w:t>
      </w:r>
    </w:p>
    <w:p w14:paraId="46D58C8A">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岗位发展通道/路径</w:t>
      </w:r>
      <w:r>
        <w:rPr>
          <w:rFonts w:hint="eastAsia" w:ascii="仿宋" w:hAnsi="仿宋" w:eastAsia="仿宋" w:cs="仿宋"/>
          <w:sz w:val="32"/>
          <w:szCs w:val="32"/>
          <w:lang w:eastAsia="zh-CN"/>
        </w:rPr>
        <w:t>：</w:t>
      </w:r>
    </w:p>
    <w:p w14:paraId="2664AC31">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校招生</w:t>
      </w:r>
      <w:r>
        <w:rPr>
          <w:rFonts w:hint="eastAsia" w:ascii="仿宋" w:hAnsi="仿宋" w:eastAsia="仿宋" w:cs="仿宋"/>
          <w:sz w:val="32"/>
          <w:szCs w:val="32"/>
        </w:rPr>
        <w:t>---</w:t>
      </w:r>
      <w:r>
        <w:rPr>
          <w:rFonts w:hint="eastAsia" w:ascii="仿宋" w:hAnsi="仿宋" w:eastAsia="仿宋" w:cs="仿宋"/>
          <w:sz w:val="32"/>
          <w:szCs w:val="32"/>
          <w:lang w:val="en-US" w:eastAsia="zh-CN"/>
        </w:rPr>
        <w:t>专员</w:t>
      </w:r>
      <w:r>
        <w:rPr>
          <w:rFonts w:hint="eastAsia" w:ascii="仿宋" w:hAnsi="仿宋" w:eastAsia="仿宋" w:cs="仿宋"/>
          <w:sz w:val="32"/>
          <w:szCs w:val="32"/>
        </w:rPr>
        <w:t>--</w:t>
      </w:r>
      <w:r>
        <w:rPr>
          <w:rFonts w:hint="eastAsia" w:ascii="仿宋" w:hAnsi="仿宋" w:eastAsia="仿宋" w:cs="仿宋"/>
          <w:sz w:val="32"/>
          <w:szCs w:val="32"/>
          <w:lang w:val="en-US" w:eastAsia="zh-CN"/>
        </w:rPr>
        <w:t>课长</w:t>
      </w:r>
      <w:r>
        <w:rPr>
          <w:rFonts w:hint="eastAsia" w:ascii="仿宋" w:hAnsi="仿宋" w:eastAsia="仿宋" w:cs="仿宋"/>
          <w:sz w:val="32"/>
          <w:szCs w:val="32"/>
        </w:rPr>
        <w:t>--</w:t>
      </w:r>
      <w:r>
        <w:rPr>
          <w:rFonts w:hint="eastAsia" w:ascii="仿宋" w:hAnsi="仿宋" w:eastAsia="仿宋" w:cs="仿宋"/>
          <w:sz w:val="32"/>
          <w:szCs w:val="32"/>
          <w:lang w:val="en-US" w:eastAsia="zh-CN"/>
        </w:rPr>
        <w:t>部长</w:t>
      </w:r>
      <w:r>
        <w:rPr>
          <w:rFonts w:hint="eastAsia" w:ascii="仿宋" w:hAnsi="仿宋" w:eastAsia="仿宋" w:cs="仿宋"/>
          <w:sz w:val="32"/>
          <w:szCs w:val="32"/>
        </w:rPr>
        <w:t>--总监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管理发展通道</w:t>
      </w:r>
      <w:r>
        <w:rPr>
          <w:rFonts w:hint="eastAsia" w:ascii="仿宋" w:hAnsi="仿宋" w:eastAsia="仿宋" w:cs="仿宋"/>
          <w:sz w:val="32"/>
          <w:szCs w:val="32"/>
          <w:lang w:eastAsia="zh-CN"/>
        </w:rPr>
        <w:t>）</w:t>
      </w:r>
    </w:p>
    <w:p w14:paraId="74859CDF">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校招生</w:t>
      </w:r>
      <w:r>
        <w:rPr>
          <w:rFonts w:hint="eastAsia" w:ascii="仿宋" w:hAnsi="仿宋" w:eastAsia="仿宋" w:cs="仿宋"/>
          <w:sz w:val="32"/>
          <w:szCs w:val="32"/>
        </w:rPr>
        <w:t>---</w:t>
      </w:r>
      <w:r>
        <w:rPr>
          <w:rFonts w:hint="eastAsia" w:ascii="仿宋" w:hAnsi="仿宋" w:eastAsia="仿宋" w:cs="仿宋"/>
          <w:sz w:val="32"/>
          <w:szCs w:val="32"/>
          <w:lang w:val="en-US" w:eastAsia="zh-CN"/>
        </w:rPr>
        <w:t>专员</w:t>
      </w:r>
      <w:r>
        <w:rPr>
          <w:rFonts w:hint="eastAsia" w:ascii="仿宋" w:hAnsi="仿宋" w:eastAsia="仿宋" w:cs="仿宋"/>
          <w:sz w:val="32"/>
          <w:szCs w:val="32"/>
        </w:rPr>
        <w:t>--</w:t>
      </w:r>
      <w:r>
        <w:rPr>
          <w:rFonts w:hint="eastAsia" w:ascii="仿宋" w:hAnsi="仿宋" w:eastAsia="仿宋" w:cs="仿宋"/>
          <w:sz w:val="32"/>
          <w:szCs w:val="32"/>
          <w:lang w:val="en-US" w:eastAsia="zh-CN"/>
        </w:rPr>
        <w:t>师</w:t>
      </w:r>
      <w:r>
        <w:rPr>
          <w:rFonts w:hint="eastAsia" w:ascii="仿宋" w:hAnsi="仿宋" w:eastAsia="仿宋" w:cs="仿宋"/>
          <w:sz w:val="32"/>
          <w:szCs w:val="32"/>
        </w:rPr>
        <w:t>--</w:t>
      </w:r>
      <w:r>
        <w:rPr>
          <w:rFonts w:hint="eastAsia" w:ascii="仿宋" w:hAnsi="仿宋" w:eastAsia="仿宋" w:cs="仿宋"/>
          <w:sz w:val="32"/>
          <w:szCs w:val="32"/>
          <w:lang w:val="en-US" w:eastAsia="zh-CN"/>
        </w:rPr>
        <w:t>顾问</w:t>
      </w:r>
      <w:r>
        <w:rPr>
          <w:rFonts w:hint="eastAsia" w:ascii="仿宋" w:hAnsi="仿宋" w:eastAsia="仿宋" w:cs="仿宋"/>
          <w:sz w:val="32"/>
          <w:szCs w:val="32"/>
        </w:rPr>
        <w:t>--</w:t>
      </w:r>
      <w:r>
        <w:rPr>
          <w:rFonts w:hint="eastAsia" w:ascii="仿宋" w:hAnsi="仿宋" w:eastAsia="仿宋" w:cs="仿宋"/>
          <w:sz w:val="32"/>
          <w:szCs w:val="32"/>
          <w:lang w:val="en-US" w:eastAsia="zh-CN"/>
        </w:rPr>
        <w:t>专家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专业发展通道</w:t>
      </w:r>
      <w:r>
        <w:rPr>
          <w:rFonts w:hint="eastAsia" w:ascii="仿宋" w:hAnsi="仿宋" w:eastAsia="仿宋" w:cs="仿宋"/>
          <w:sz w:val="32"/>
          <w:szCs w:val="32"/>
          <w:lang w:eastAsia="zh-CN"/>
        </w:rPr>
        <w:t>）</w:t>
      </w:r>
    </w:p>
    <w:p w14:paraId="62BF23A5">
      <w:pPr>
        <w:spacing w:line="360" w:lineRule="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完善的人才培养体系</w:t>
      </w:r>
    </w:p>
    <w:p w14:paraId="6FCD872D">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公司完善的培训计划体系、内部专题培训、自我开发学习、学习考察、素质拓展训练等保证了每位员工获得充足的学习成长机会。而独具特色的校招生培育计划更是为全体应届大学生的成长提供短中长期全方位的培养支持。</w:t>
      </w:r>
    </w:p>
    <w:p w14:paraId="08FE7F32">
      <w:pPr>
        <w:spacing w:line="360" w:lineRule="auto"/>
        <w:rPr>
          <w:rFonts w:hint="eastAsia" w:ascii="仿宋" w:hAnsi="仿宋" w:eastAsia="仿宋" w:cs="仿宋"/>
          <w:sz w:val="32"/>
          <w:szCs w:val="32"/>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w:t>
      </w:r>
      <w:r>
        <w:rPr>
          <w:rFonts w:hint="eastAsia" w:ascii="仿宋" w:hAnsi="仿宋" w:eastAsia="仿宋" w:cs="仿宋"/>
          <w:b/>
          <w:sz w:val="32"/>
          <w:szCs w:val="32"/>
          <w:lang w:val="en-US" w:eastAsia="zh-CN"/>
        </w:rPr>
        <w:t>优厚的薪资福利体系</w:t>
      </w:r>
    </w:p>
    <w:p w14:paraId="7B464DC2">
      <w:p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公司为员工提供业内领先的薪资福利，并提供</w:t>
      </w:r>
      <w:r>
        <w:rPr>
          <w:rFonts w:hint="eastAsia" w:ascii="仿宋" w:hAnsi="仿宋" w:eastAsia="仿宋" w:cs="仿宋"/>
          <w:sz w:val="32"/>
          <w:szCs w:val="32"/>
        </w:rPr>
        <w:t>六险一金、员工住宿、员工餐厅、购买笔记本电脑补贴、购房</w:t>
      </w:r>
      <w:r>
        <w:rPr>
          <w:rFonts w:hint="eastAsia" w:ascii="仿宋" w:hAnsi="仿宋" w:eastAsia="仿宋" w:cs="仿宋"/>
          <w:sz w:val="32"/>
          <w:szCs w:val="32"/>
          <w:lang w:val="en-US" w:eastAsia="zh-CN"/>
        </w:rPr>
        <w:t>/</w:t>
      </w:r>
      <w:r>
        <w:rPr>
          <w:rFonts w:hint="eastAsia" w:ascii="仿宋" w:hAnsi="仿宋" w:eastAsia="仿宋" w:cs="仿宋"/>
          <w:sz w:val="32"/>
          <w:szCs w:val="32"/>
        </w:rPr>
        <w:t>购车补贴、节日福利、员工旅游</w:t>
      </w:r>
      <w:r>
        <w:rPr>
          <w:rFonts w:hint="eastAsia" w:ascii="仿宋" w:hAnsi="仿宋" w:eastAsia="仿宋" w:cs="仿宋"/>
          <w:sz w:val="32"/>
          <w:szCs w:val="32"/>
          <w:lang w:val="en-US" w:eastAsia="zh-CN"/>
        </w:rPr>
        <w:t>及</w:t>
      </w:r>
      <w:r>
        <w:rPr>
          <w:rFonts w:hint="eastAsia" w:ascii="仿宋" w:hAnsi="仿宋" w:eastAsia="仿宋" w:cs="仿宋"/>
          <w:sz w:val="32"/>
          <w:szCs w:val="32"/>
        </w:rPr>
        <w:t>带薪年假</w:t>
      </w:r>
      <w:r>
        <w:rPr>
          <w:rFonts w:hint="eastAsia" w:ascii="仿宋" w:hAnsi="仿宋" w:eastAsia="仿宋" w:cs="仿宋"/>
          <w:sz w:val="32"/>
          <w:szCs w:val="32"/>
          <w:lang w:eastAsia="zh-CN"/>
        </w:rPr>
        <w:t>。</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除此之外，公司为员工</w:t>
      </w:r>
      <w:r>
        <w:rPr>
          <w:rFonts w:hint="eastAsia" w:ascii="仿宋" w:hAnsi="仿宋" w:eastAsia="仿宋" w:cs="仿宋"/>
          <w:sz w:val="32"/>
          <w:szCs w:val="32"/>
        </w:rPr>
        <w:t>提供创业平台</w:t>
      </w:r>
      <w:r>
        <w:rPr>
          <w:rFonts w:hint="eastAsia" w:ascii="仿宋" w:hAnsi="仿宋" w:eastAsia="仿宋" w:cs="仿宋"/>
          <w:sz w:val="32"/>
          <w:szCs w:val="32"/>
          <w:lang w:eastAsia="zh-CN"/>
        </w:rPr>
        <w:t>，</w:t>
      </w:r>
      <w:r>
        <w:rPr>
          <w:rFonts w:hint="eastAsia" w:ascii="仿宋" w:hAnsi="仿宋" w:eastAsia="仿宋" w:cs="仿宋"/>
          <w:sz w:val="32"/>
          <w:szCs w:val="32"/>
        </w:rPr>
        <w:t>在公司政策扶持下自行创业或成为合伙人</w:t>
      </w:r>
      <w:r>
        <w:rPr>
          <w:rFonts w:hint="eastAsia" w:ascii="仿宋" w:hAnsi="仿宋" w:eastAsia="仿宋" w:cs="仿宋"/>
          <w:sz w:val="32"/>
          <w:szCs w:val="32"/>
          <w:lang w:eastAsia="zh-CN"/>
        </w:rPr>
        <w:t>。</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美宜佳遍布全国，未来可申请选择任何城市工作。</w:t>
      </w:r>
      <w:r>
        <w:rPr>
          <w:rFonts w:hint="eastAsia" w:ascii="仿宋" w:hAnsi="仿宋" w:eastAsia="仿宋" w:cs="仿宋"/>
          <w:b w:val="0"/>
          <w:bCs w:val="0"/>
          <w:sz w:val="32"/>
          <w:szCs w:val="32"/>
          <w:lang w:val="en-US" w:eastAsia="zh-CN"/>
        </w:rPr>
        <w:t xml:space="preserve"> </w:t>
      </w:r>
    </w:p>
    <w:p w14:paraId="009E7825">
      <w:pPr>
        <w:spacing w:line="360" w:lineRule="auto"/>
        <w:rPr>
          <w:rFonts w:hint="default" w:ascii="仿宋" w:hAnsi="仿宋" w:eastAsia="仿宋" w:cs="仿宋"/>
          <w:b/>
          <w:sz w:val="32"/>
          <w:szCs w:val="32"/>
          <w:lang w:val="en-US"/>
        </w:rPr>
      </w:pPr>
      <w:r>
        <w:rPr>
          <w:rFonts w:hint="eastAsia" w:ascii="仿宋" w:hAnsi="仿宋" w:eastAsia="仿宋" w:cs="仿宋"/>
          <w:b/>
          <w:sz w:val="32"/>
          <w:szCs w:val="32"/>
          <w:lang w:val="en-US" w:eastAsia="zh-CN"/>
        </w:rPr>
        <w:t>五</w:t>
      </w:r>
      <w:r>
        <w:rPr>
          <w:rFonts w:hint="eastAsia" w:ascii="仿宋" w:hAnsi="仿宋" w:eastAsia="仿宋" w:cs="仿宋"/>
          <w:b/>
          <w:sz w:val="32"/>
          <w:szCs w:val="32"/>
        </w:rPr>
        <w:t>、</w:t>
      </w:r>
      <w:r>
        <w:rPr>
          <w:rFonts w:hint="eastAsia" w:ascii="仿宋" w:hAnsi="仿宋" w:eastAsia="仿宋" w:cs="仿宋"/>
          <w:b/>
          <w:sz w:val="32"/>
          <w:szCs w:val="32"/>
          <w:lang w:val="en-US" w:eastAsia="zh-CN"/>
        </w:rPr>
        <w:t>欢迎应聘美宜佳</w:t>
      </w:r>
    </w:p>
    <w:p w14:paraId="1BFDB196">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（一）应聘流程</w:t>
      </w:r>
    </w:p>
    <w:p w14:paraId="6623912C">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简历网申</w:t>
      </w:r>
      <w:r>
        <w:rPr>
          <w:rFonts w:hint="eastAsia" w:ascii="仿宋" w:hAnsi="仿宋" w:eastAsia="仿宋" w:cs="仿宋"/>
          <w:sz w:val="32"/>
          <w:szCs w:val="32"/>
        </w:rPr>
        <w:t>→</w:t>
      </w:r>
      <w:r>
        <w:rPr>
          <w:rFonts w:hint="eastAsia" w:ascii="仿宋" w:hAnsi="仿宋" w:eastAsia="仿宋" w:cs="仿宋"/>
          <w:sz w:val="32"/>
          <w:szCs w:val="32"/>
          <w:lang w:val="en-US" w:eastAsia="zh-CN"/>
        </w:rPr>
        <w:t>Ai评测（部分）</w:t>
      </w:r>
      <w:r>
        <w:rPr>
          <w:rFonts w:hint="eastAsia" w:ascii="仿宋" w:hAnsi="仿宋" w:eastAsia="仿宋" w:cs="仿宋"/>
          <w:sz w:val="32"/>
          <w:szCs w:val="32"/>
        </w:rPr>
        <w:t>→</w:t>
      </w:r>
      <w:r>
        <w:rPr>
          <w:rFonts w:hint="eastAsia" w:ascii="仿宋" w:hAnsi="仿宋" w:eastAsia="仿宋" w:cs="仿宋"/>
          <w:sz w:val="32"/>
          <w:szCs w:val="32"/>
          <w:lang w:val="en-US" w:eastAsia="zh-CN"/>
        </w:rPr>
        <w:t>初试</w:t>
      </w:r>
      <w:r>
        <w:rPr>
          <w:rFonts w:hint="eastAsia" w:ascii="仿宋" w:hAnsi="仿宋" w:eastAsia="仿宋" w:cs="仿宋"/>
          <w:sz w:val="32"/>
          <w:szCs w:val="32"/>
        </w:rPr>
        <w:t>→</w:t>
      </w:r>
      <w:r>
        <w:rPr>
          <w:rFonts w:hint="eastAsia" w:ascii="仿宋" w:hAnsi="仿宋" w:eastAsia="仿宋" w:cs="仿宋"/>
          <w:sz w:val="32"/>
          <w:szCs w:val="32"/>
          <w:lang w:val="en-US" w:eastAsia="zh-CN"/>
        </w:rPr>
        <w:t>终</w:t>
      </w:r>
      <w:r>
        <w:rPr>
          <w:rFonts w:hint="eastAsia" w:ascii="仿宋" w:hAnsi="仿宋" w:eastAsia="仿宋" w:cs="仿宋"/>
          <w:sz w:val="32"/>
          <w:szCs w:val="32"/>
        </w:rPr>
        <w:t>试→offer→</w:t>
      </w:r>
      <w:r>
        <w:rPr>
          <w:rFonts w:hint="eastAsia" w:ascii="仿宋" w:hAnsi="仿宋" w:eastAsia="仿宋" w:cs="仿宋"/>
          <w:sz w:val="32"/>
          <w:szCs w:val="32"/>
          <w:lang w:val="en-US" w:eastAsia="zh-CN"/>
        </w:rPr>
        <w:t>签约。</w:t>
      </w:r>
    </w:p>
    <w:p w14:paraId="0164FDBC">
      <w:pPr>
        <w:spacing w:line="360" w:lineRule="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（二）网申地址</w:t>
      </w:r>
    </w:p>
    <w:p w14:paraId="0D949BE5">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◆PC端：</w:t>
      </w:r>
      <w:r>
        <w:rPr>
          <w:rFonts w:hint="eastAsia" w:ascii="仿宋" w:hAnsi="仿宋" w:eastAsia="仿宋" w:cs="仿宋"/>
          <w:spacing w:val="1"/>
          <w:w w:val="95"/>
          <w:kern w:val="0"/>
          <w:sz w:val="32"/>
          <w:szCs w:val="32"/>
          <w:fitText w:val="7802" w:id="1906652570"/>
          <w:lang w:val="en-US" w:eastAsia="zh-CN"/>
        </w:rPr>
        <w:t>meiyijia.com.cn-诚聘英才-校园招聘-选择岗位-投递简</w:t>
      </w:r>
      <w:r>
        <w:rPr>
          <w:rFonts w:hint="eastAsia" w:ascii="仿宋" w:hAnsi="仿宋" w:eastAsia="仿宋" w:cs="仿宋"/>
          <w:spacing w:val="13"/>
          <w:w w:val="95"/>
          <w:kern w:val="0"/>
          <w:sz w:val="32"/>
          <w:szCs w:val="32"/>
          <w:fitText w:val="7802" w:id="1906652570"/>
          <w:lang w:val="en-US" w:eastAsia="zh-CN"/>
        </w:rPr>
        <w:t>历</w:t>
      </w:r>
    </w:p>
    <w:p w14:paraId="777F0AF8">
      <w:pPr>
        <w:spacing w:line="360" w:lineRule="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移动端：关注“美宜佳招聘”公众号-校园招聘-投递简历</w:t>
      </w:r>
    </w:p>
    <w:p w14:paraId="1AAAA508">
      <w:pPr>
        <w:spacing w:line="360" w:lineRule="auto"/>
        <w:jc w:val="center"/>
        <w:rPr>
          <w:rFonts w:hint="eastAsia" w:ascii="仿宋" w:hAnsi="仿宋" w:eastAsia="仿宋" w:cs="仿宋"/>
          <w:sz w:val="32"/>
          <w:szCs w:val="32"/>
        </w:rPr>
      </w:pPr>
      <w:r>
        <w:drawing>
          <wp:inline distT="0" distB="0" distL="114300" distR="114300">
            <wp:extent cx="1241425" cy="1241425"/>
            <wp:effectExtent l="0" t="0" r="8255"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241425" cy="1241425"/>
                    </a:xfrm>
                    <a:prstGeom prst="rect">
                      <a:avLst/>
                    </a:prstGeom>
                  </pic:spPr>
                </pic:pic>
              </a:graphicData>
            </a:graphic>
          </wp:inline>
        </w:drawing>
      </w:r>
    </w:p>
    <w:p w14:paraId="47BDB971">
      <w:pPr>
        <w:spacing w:line="360" w:lineRule="auto"/>
        <w:rPr>
          <w:rFonts w:hint="eastAsia" w:ascii="仿宋" w:hAnsi="仿宋" w:eastAsia="仿宋" w:cs="仿宋"/>
          <w:b/>
          <w:sz w:val="32"/>
          <w:szCs w:val="32"/>
        </w:rPr>
      </w:pPr>
      <w:r>
        <w:rPr>
          <w:rFonts w:hint="eastAsia" w:ascii="仿宋" w:hAnsi="仿宋" w:eastAsia="仿宋" w:cs="仿宋"/>
          <w:b/>
          <w:sz w:val="32"/>
          <w:szCs w:val="32"/>
          <w:lang w:val="en-US" w:eastAsia="zh-CN"/>
        </w:rPr>
        <w:t>六</w:t>
      </w:r>
      <w:r>
        <w:rPr>
          <w:rFonts w:hint="eastAsia" w:ascii="仿宋" w:hAnsi="仿宋" w:eastAsia="仿宋" w:cs="仿宋"/>
          <w:b/>
          <w:sz w:val="32"/>
          <w:szCs w:val="32"/>
        </w:rPr>
        <w:t>、</w:t>
      </w:r>
      <w:r>
        <w:rPr>
          <w:rFonts w:hint="eastAsia" w:ascii="仿宋" w:hAnsi="仿宋" w:eastAsia="仿宋" w:cs="仿宋"/>
          <w:b/>
          <w:sz w:val="32"/>
          <w:szCs w:val="32"/>
          <w:lang w:val="en-US" w:eastAsia="zh-CN"/>
        </w:rPr>
        <w:t>了解与联系我们</w:t>
      </w:r>
      <w:r>
        <w:rPr>
          <w:rFonts w:hint="eastAsia" w:ascii="仿宋" w:hAnsi="仿宋" w:eastAsia="仿宋" w:cs="仿宋"/>
          <w:b/>
          <w:sz w:val="32"/>
          <w:szCs w:val="32"/>
        </w:rPr>
        <w:t xml:space="preserve">   </w:t>
      </w:r>
    </w:p>
    <w:p w14:paraId="44533621">
      <w:pPr>
        <w:spacing w:line="36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官方网站：https://www.meiyijia.com.cn/</w:t>
      </w:r>
    </w:p>
    <w:p w14:paraId="1448539A">
      <w:pPr>
        <w:spacing w:line="360" w:lineRule="auto"/>
        <w:rPr>
          <w:rFonts w:hint="default" w:ascii="仿宋" w:hAnsi="仿宋" w:eastAsia="仿宋" w:cs="仿宋"/>
          <w:sz w:val="32"/>
          <w:szCs w:val="32"/>
          <w:lang w:val="en-US" w:eastAsia="zh-CN"/>
        </w:rPr>
      </w:pPr>
      <w:r>
        <w:rPr>
          <w:rFonts w:hint="eastAsia" w:ascii="仿宋" w:hAnsi="仿宋" w:eastAsia="仿宋" w:cs="仿宋"/>
          <w:sz w:val="32"/>
          <w:szCs w:val="32"/>
        </w:rPr>
        <w:t>联系</w:t>
      </w:r>
      <w:r>
        <w:rPr>
          <w:rFonts w:hint="eastAsia" w:ascii="仿宋" w:hAnsi="仿宋" w:eastAsia="仿宋" w:cs="仿宋"/>
          <w:sz w:val="32"/>
          <w:szCs w:val="32"/>
          <w:lang w:val="en-US" w:eastAsia="zh-CN"/>
        </w:rPr>
        <w:t>电话</w:t>
      </w:r>
      <w:r>
        <w:rPr>
          <w:rFonts w:hint="eastAsia" w:ascii="仿宋" w:hAnsi="仿宋" w:eastAsia="仿宋" w:cs="仿宋"/>
          <w:sz w:val="32"/>
          <w:szCs w:val="32"/>
        </w:rPr>
        <w:t>：</w:t>
      </w:r>
      <w:r>
        <w:rPr>
          <w:rFonts w:hint="eastAsia" w:ascii="仿宋" w:hAnsi="仿宋" w:eastAsia="仿宋" w:cs="仿宋"/>
          <w:sz w:val="32"/>
          <w:szCs w:val="32"/>
          <w:lang w:val="en-US" w:eastAsia="zh-CN"/>
        </w:rPr>
        <w:t>王女士</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15181001860）</w:t>
      </w:r>
    </w:p>
    <w:sectPr>
      <w:headerReference r:id="rId3" w:type="default"/>
      <w:footerReference r:id="rId4" w:type="default"/>
      <w:pgSz w:w="11906" w:h="16838"/>
      <w:pgMar w:top="993" w:right="1416" w:bottom="720"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279D7918-17D0-46BF-9165-9D494E46FF1C}"/>
  </w:font>
  <w:font w:name="方正小标宋_GBK">
    <w:panose1 w:val="02000000000000000000"/>
    <w:charset w:val="86"/>
    <w:family w:val="auto"/>
    <w:pitch w:val="default"/>
    <w:sig w:usb0="A00002BF" w:usb1="38CF7CFA" w:usb2="00082016" w:usb3="00000000" w:csb0="00040001" w:csb1="00000000"/>
    <w:embedRegular r:id="rId2" w:fontKey="{B47BAF78-D97B-423A-9151-ECB440E453D9}"/>
  </w:font>
  <w:font w:name="汉仪雅酷黑 75W">
    <w:altName w:val="黑体"/>
    <w:panose1 w:val="020B0804020202020204"/>
    <w:charset w:val="86"/>
    <w:family w:val="auto"/>
    <w:pitch w:val="default"/>
    <w:sig w:usb0="00000000" w:usb1="00000000" w:usb2="00000016" w:usb3="00000000" w:csb0="2004000F" w:csb1="00000000"/>
    <w:embedRegular r:id="rId3" w:fontKey="{59945A62-D339-4A73-9B5A-786D9AEFEFC1}"/>
  </w:font>
  <w:font w:name="华文中宋">
    <w:panose1 w:val="02010600040101010101"/>
    <w:charset w:val="86"/>
    <w:family w:val="auto"/>
    <w:pitch w:val="default"/>
    <w:sig w:usb0="00000287" w:usb1="080F0000" w:usb2="00000000" w:usb3="00000000" w:csb0="0004009F" w:csb1="DFD70000"/>
    <w:embedRegular r:id="rId4" w:fontKey="{4DC8DA91-E47D-4172-8E6A-52DC7CC4C4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4526192"/>
      <w:docPartObj>
        <w:docPartGallery w:val="autotext"/>
      </w:docPartObj>
    </w:sdtPr>
    <w:sdtEndPr>
      <w:rPr>
        <w:rFonts w:ascii="华文中宋" w:hAnsi="华文中宋" w:eastAsia="华文中宋"/>
        <w:sz w:val="21"/>
        <w:szCs w:val="21"/>
      </w:rPr>
    </w:sdtEndPr>
    <w:sdtContent>
      <w:sdt>
        <w:sdtPr>
          <w:id w:val="1728636285"/>
          <w:docPartObj>
            <w:docPartGallery w:val="autotext"/>
          </w:docPartObj>
        </w:sdtPr>
        <w:sdtEndPr>
          <w:rPr>
            <w:rFonts w:ascii="华文中宋" w:hAnsi="华文中宋" w:eastAsia="华文中宋"/>
            <w:sz w:val="21"/>
            <w:szCs w:val="21"/>
          </w:rPr>
        </w:sdtEndPr>
        <w:sdtContent>
          <w:p w14:paraId="0D1AA27E">
            <w:pPr>
              <w:rPr>
                <w:rFonts w:hint="default" w:ascii="汉仪雅酷黑 75W" w:hAnsi="汉仪雅酷黑 75W" w:eastAsia="汉仪雅酷黑 75W" w:cs="汉仪雅酷黑 75W"/>
                <w:color w:val="7E7E7E" w:themeColor="text1" w:themeTint="80"/>
                <w:sz w:val="11"/>
                <w:szCs w:val="11"/>
                <w:lang w:val="en-US" w:eastAsia="zh-CN"/>
              </w:rPr>
            </w:pPr>
            <w:r>
              <w:rPr>
                <w:rFonts w:hint="eastAsia" w:ascii="汉仪雅酷黑 75W" w:hAnsi="汉仪雅酷黑 75W" w:eastAsia="汉仪雅酷黑 75W" w:cs="汉仪雅酷黑 75W"/>
                <w:b/>
                <w:bCs/>
                <w:color w:val="7E7E7E" w:themeColor="text1" w:themeTint="80"/>
                <w:sz w:val="21"/>
                <w:szCs w:val="21"/>
                <w:lang w:val="en-US" w:eastAsia="zh-CN"/>
              </w:rPr>
              <w:t xml:space="preserve">美宜佳控股有限公司      </w:t>
            </w:r>
            <w:r>
              <w:rPr>
                <w:rFonts w:hint="eastAsia" w:ascii="汉仪雅酷黑 75W" w:hAnsi="汉仪雅酷黑 75W" w:eastAsia="汉仪雅酷黑 75W" w:cs="汉仪雅酷黑 75W"/>
                <w:b/>
                <w:bCs/>
                <w:color w:val="7E7E7E" w:themeColor="text1" w:themeTint="80"/>
                <w:sz w:val="18"/>
                <w:szCs w:val="18"/>
                <w:lang w:val="en-US" w:eastAsia="zh-CN"/>
              </w:rPr>
              <w:t xml:space="preserve">                          </w:t>
            </w:r>
            <w:r>
              <w:rPr>
                <w:rFonts w:hint="eastAsia" w:ascii="汉仪雅酷黑 75W" w:hAnsi="汉仪雅酷黑 75W" w:eastAsia="汉仪雅酷黑 75W" w:cs="汉仪雅酷黑 75W"/>
                <w:b/>
                <w:bCs/>
                <w:color w:val="7E7E7E" w:themeColor="text1" w:themeTint="80"/>
                <w:sz w:val="13"/>
                <w:szCs w:val="13"/>
                <w:lang w:val="en-US" w:eastAsia="zh-CN"/>
              </w:rPr>
              <w:t>Tel:0769-38851388  地址：广东省东莞市南城街道莞太路21号美宜佳总部</w:t>
            </w:r>
          </w:p>
          <w:p w14:paraId="139EB52A">
            <w:pPr>
              <w:pStyle w:val="6"/>
              <w:jc w:val="center"/>
            </w:pPr>
            <w:r>
              <w:rPr>
                <w:sz w:val="21"/>
              </w:rPr>
              <w:pict>
                <v:shape id="文本框 4" o:spid="_x0000_s4097" o:spt="202" type="#_x0000_t202" style="position:absolute;left:0pt;margin-left:229.4pt;margin-top:0pt;height:144pt;width:144pt;mso-position-horizontal-relative:margin;mso-wrap-style:none;z-index:251659264;mso-width-relative:page;mso-height-relative:page;" filled="f" stroked="f" coordsize="21600,21600" o:gfxdata="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J6f5XVAAAACAEAAA8AAAAAAAAAAQAgAAAAIgAAAGRycy9kb3ducmV2LnhtbFBL&#10;AQIUABQAAAAIAIdO4kC6jDgrMgIAAGEEAAAOAAAAAAAAAAEAIAAAACQBAABkcnMvZTJvRG9jLnht&#10;bFBLBQYAAAAABgAGAFkBAADIBQAAAAA=&#10;">
                  <v:path/>
                  <v:fill on="f" focussize="0,0"/>
                  <v:stroke on="f" weight="0.5pt"/>
                  <v:imagedata o:title=""/>
                  <o:lock v:ext="edit" aspectratio="f"/>
                  <v:textbox inset="0mm,0mm,0mm,0mm" style="mso-fit-shape-to-text:t;">
                    <w:txbxContent>
                      <w:p w14:paraId="7DB1EA3E">
                        <w:pPr>
                          <w:pStyle w:val="6"/>
                          <w:jc w:val="center"/>
                        </w:pPr>
                        <w:r>
                          <w:rPr>
                            <w:rFonts w:ascii="华文中宋" w:hAnsi="华文中宋" w:eastAsia="华文中宋"/>
                            <w:sz w:val="21"/>
                            <w:szCs w:val="21"/>
                            <w:lang w:val="zh-CN"/>
                          </w:rPr>
                          <w:t xml:space="preserve"> </w:t>
                        </w:r>
                        <w:r>
                          <w:rPr>
                            <w:rFonts w:ascii="华文中宋" w:hAnsi="华文中宋" w:eastAsia="华文中宋"/>
                            <w:b/>
                            <w:bCs/>
                            <w:sz w:val="21"/>
                            <w:szCs w:val="21"/>
                          </w:rPr>
                          <w:fldChar w:fldCharType="begin"/>
                        </w:r>
                        <w:r>
                          <w:rPr>
                            <w:rFonts w:ascii="华文中宋" w:hAnsi="华文中宋" w:eastAsia="华文中宋"/>
                            <w:b/>
                            <w:bCs/>
                            <w:sz w:val="21"/>
                            <w:szCs w:val="21"/>
                          </w:rPr>
                          <w:instrText xml:space="preserve">PAGE</w:instrText>
                        </w:r>
                        <w:r>
                          <w:rPr>
                            <w:rFonts w:ascii="华文中宋" w:hAnsi="华文中宋" w:eastAsia="华文中宋"/>
                            <w:b/>
                            <w:bCs/>
                            <w:sz w:val="21"/>
                            <w:szCs w:val="21"/>
                          </w:rPr>
                          <w:fldChar w:fldCharType="separate"/>
                        </w:r>
                        <w:r>
                          <w:rPr>
                            <w:rFonts w:ascii="华文中宋" w:hAnsi="华文中宋" w:eastAsia="华文中宋"/>
                            <w:b/>
                            <w:bCs/>
                            <w:sz w:val="21"/>
                            <w:szCs w:val="21"/>
                          </w:rPr>
                          <w:t>1</w:t>
                        </w:r>
                        <w:r>
                          <w:rPr>
                            <w:rFonts w:ascii="华文中宋" w:hAnsi="华文中宋" w:eastAsia="华文中宋"/>
                            <w:b/>
                            <w:bCs/>
                            <w:sz w:val="21"/>
                            <w:szCs w:val="21"/>
                          </w:rPr>
                          <w:fldChar w:fldCharType="end"/>
                        </w:r>
                        <w:r>
                          <w:rPr>
                            <w:rFonts w:ascii="华文中宋" w:hAnsi="华文中宋" w:eastAsia="华文中宋"/>
                            <w:sz w:val="21"/>
                            <w:szCs w:val="21"/>
                            <w:lang w:val="zh-CN"/>
                          </w:rPr>
                          <w:t xml:space="preserve"> / </w:t>
                        </w:r>
                        <w:r>
                          <w:rPr>
                            <w:rFonts w:ascii="华文中宋" w:hAnsi="华文中宋" w:eastAsia="华文中宋"/>
                            <w:b/>
                            <w:bCs/>
                            <w:sz w:val="21"/>
                            <w:szCs w:val="21"/>
                          </w:rPr>
                          <w:fldChar w:fldCharType="begin"/>
                        </w:r>
                        <w:r>
                          <w:rPr>
                            <w:rFonts w:ascii="华文中宋" w:hAnsi="华文中宋" w:eastAsia="华文中宋"/>
                            <w:b/>
                            <w:bCs/>
                            <w:sz w:val="21"/>
                            <w:szCs w:val="21"/>
                          </w:rPr>
                          <w:instrText xml:space="preserve">NUMPAGES</w:instrText>
                        </w:r>
                        <w:r>
                          <w:rPr>
                            <w:rFonts w:ascii="华文中宋" w:hAnsi="华文中宋" w:eastAsia="华文中宋"/>
                            <w:b/>
                            <w:bCs/>
                            <w:sz w:val="21"/>
                            <w:szCs w:val="21"/>
                          </w:rPr>
                          <w:fldChar w:fldCharType="separate"/>
                        </w:r>
                        <w:r>
                          <w:rPr>
                            <w:rFonts w:ascii="华文中宋" w:hAnsi="华文中宋" w:eastAsia="华文中宋"/>
                            <w:b/>
                            <w:bCs/>
                            <w:sz w:val="21"/>
                            <w:szCs w:val="21"/>
                          </w:rPr>
                          <w:t>1</w:t>
                        </w:r>
                        <w:r>
                          <w:rPr>
                            <w:rFonts w:ascii="华文中宋" w:hAnsi="华文中宋" w:eastAsia="华文中宋"/>
                            <w:b/>
                            <w:bCs/>
                            <w:sz w:val="21"/>
                            <w:szCs w:val="21"/>
                          </w:rPr>
                          <w:fldChar w:fldCharType="end"/>
                        </w:r>
                      </w:p>
                    </w:txbxContent>
                  </v:textbox>
                </v:shape>
              </w:pict>
            </w:r>
          </w:p>
        </w:sdtContent>
      </w:sdt>
    </w:sdtContent>
  </w:sdt>
  <w:p w14:paraId="0F6BAEA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177A3">
    <w:pPr>
      <w:pStyle w:val="7"/>
      <w:ind w:left="7560" w:hanging="7560" w:hangingChars="4200"/>
      <w:jc w:val="left"/>
      <w:rPr>
        <w:rFonts w:hint="eastAsia" w:eastAsia="宋体"/>
        <w:lang w:val="en-US" w:eastAsia="zh-CN"/>
      </w:rPr>
    </w:pPr>
    <w:r>
      <w:rPr>
        <w:rFonts w:hint="eastAsia"/>
      </w:rPr>
      <w:t xml:space="preserve"> </w:t>
    </w:r>
    <w:r>
      <w:rPr>
        <w:rFonts w:hint="eastAsia"/>
      </w:rPr>
      <w:drawing>
        <wp:inline distT="0" distB="0" distL="114300" distR="114300">
          <wp:extent cx="786130" cy="191135"/>
          <wp:effectExtent l="0" t="0" r="6350" b="6985"/>
          <wp:docPr id="3" name="图片 3" descr="描边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描边版"/>
                  <pic:cNvPicPr>
                    <a:picLocks noChangeAspect="1"/>
                  </pic:cNvPicPr>
                </pic:nvPicPr>
                <pic:blipFill>
                  <a:blip r:embed="rId1"/>
                  <a:stretch>
                    <a:fillRect/>
                  </a:stretch>
                </pic:blipFill>
                <pic:spPr>
                  <a:xfrm>
                    <a:off x="0" y="0"/>
                    <a:ext cx="786130" cy="191135"/>
                  </a:xfrm>
                  <a:prstGeom prst="rect">
                    <a:avLst/>
                  </a:prstGeom>
                </pic:spPr>
              </pic:pic>
            </a:graphicData>
          </a:graphic>
        </wp:inline>
      </w:drawing>
    </w:r>
    <w:r>
      <w:rPr>
        <w:rFonts w:hint="eastAsia"/>
      </w:rPr>
      <w:t xml:space="preserve">                   </w:t>
    </w:r>
    <w:r>
      <w:rPr>
        <w:rFonts w:hint="eastAsia"/>
        <w:lang w:val="en-US" w:eastAsia="zh-CN"/>
      </w:rPr>
      <w:t xml:space="preserve">                                                    </w:t>
    </w:r>
    <w:r>
      <w:rPr>
        <w:rFonts w:hint="eastAsia"/>
        <w:sz w:val="21"/>
        <w:szCs w:val="21"/>
      </w:rPr>
      <w:t>类别</w:t>
    </w:r>
    <w:r>
      <w:rPr>
        <w:sz w:val="21"/>
        <w:szCs w:val="21"/>
      </w:rPr>
      <w:t>：</w:t>
    </w:r>
    <w:r>
      <w:rPr>
        <w:rFonts w:hint="eastAsia"/>
        <w:sz w:val="21"/>
        <w:szCs w:val="21"/>
      </w:rPr>
      <w:t xml:space="preserve"> 校招</w:t>
    </w:r>
    <w:r>
      <w:rPr>
        <w:rFonts w:hint="eastAsia"/>
        <w:sz w:val="21"/>
        <w:szCs w:val="21"/>
        <w:lang w:val="en-US" w:eastAsia="zh-CN"/>
      </w:rPr>
      <w:t>文件</w:t>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AC4E8"/>
    <w:multiLevelType w:val="singleLevel"/>
    <w:tmpl w:val="5DEAC4E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ZjOTZkYzE4ZmIyOWY2N2M5OWQzNjY4NWMwMzRiY2MifQ=="/>
  </w:docVars>
  <w:rsids>
    <w:rsidRoot w:val="00172A27"/>
    <w:rsid w:val="00001604"/>
    <w:rsid w:val="000102A2"/>
    <w:rsid w:val="00012459"/>
    <w:rsid w:val="00016F84"/>
    <w:rsid w:val="00021D35"/>
    <w:rsid w:val="0005549E"/>
    <w:rsid w:val="00062812"/>
    <w:rsid w:val="00070A1F"/>
    <w:rsid w:val="00071BA8"/>
    <w:rsid w:val="0009262D"/>
    <w:rsid w:val="00095ECE"/>
    <w:rsid w:val="000A56A8"/>
    <w:rsid w:val="000B417C"/>
    <w:rsid w:val="000C3257"/>
    <w:rsid w:val="000C4BDD"/>
    <w:rsid w:val="000D1803"/>
    <w:rsid w:val="000D31E0"/>
    <w:rsid w:val="000E40F7"/>
    <w:rsid w:val="000F3C44"/>
    <w:rsid w:val="0011454A"/>
    <w:rsid w:val="00120EBA"/>
    <w:rsid w:val="00125B97"/>
    <w:rsid w:val="001326CB"/>
    <w:rsid w:val="00137718"/>
    <w:rsid w:val="00145FF8"/>
    <w:rsid w:val="00152AF2"/>
    <w:rsid w:val="00163573"/>
    <w:rsid w:val="0016710A"/>
    <w:rsid w:val="00172A27"/>
    <w:rsid w:val="00184464"/>
    <w:rsid w:val="00186E73"/>
    <w:rsid w:val="00190BA2"/>
    <w:rsid w:val="00190BE2"/>
    <w:rsid w:val="001A2DB5"/>
    <w:rsid w:val="001A7743"/>
    <w:rsid w:val="001B4BB7"/>
    <w:rsid w:val="001B5B8C"/>
    <w:rsid w:val="001B7615"/>
    <w:rsid w:val="001D5ABA"/>
    <w:rsid w:val="001F1153"/>
    <w:rsid w:val="00232000"/>
    <w:rsid w:val="00232386"/>
    <w:rsid w:val="00242318"/>
    <w:rsid w:val="00243F8F"/>
    <w:rsid w:val="00270F88"/>
    <w:rsid w:val="00271270"/>
    <w:rsid w:val="002B2A42"/>
    <w:rsid w:val="002E26F1"/>
    <w:rsid w:val="002F24B4"/>
    <w:rsid w:val="0031029C"/>
    <w:rsid w:val="00313BA6"/>
    <w:rsid w:val="00331FEC"/>
    <w:rsid w:val="00332F2D"/>
    <w:rsid w:val="00335C27"/>
    <w:rsid w:val="00335DC6"/>
    <w:rsid w:val="00343FF7"/>
    <w:rsid w:val="0034495B"/>
    <w:rsid w:val="00351B9D"/>
    <w:rsid w:val="00354949"/>
    <w:rsid w:val="0036232A"/>
    <w:rsid w:val="003634E8"/>
    <w:rsid w:val="00382924"/>
    <w:rsid w:val="00386D57"/>
    <w:rsid w:val="003907DF"/>
    <w:rsid w:val="00393E20"/>
    <w:rsid w:val="00394E22"/>
    <w:rsid w:val="003D4777"/>
    <w:rsid w:val="003F110F"/>
    <w:rsid w:val="00405E5F"/>
    <w:rsid w:val="00421589"/>
    <w:rsid w:val="004227BA"/>
    <w:rsid w:val="00436815"/>
    <w:rsid w:val="00441740"/>
    <w:rsid w:val="0046480C"/>
    <w:rsid w:val="00466D3E"/>
    <w:rsid w:val="00474429"/>
    <w:rsid w:val="00481134"/>
    <w:rsid w:val="0048309D"/>
    <w:rsid w:val="00485D9F"/>
    <w:rsid w:val="004B1BDA"/>
    <w:rsid w:val="004B382E"/>
    <w:rsid w:val="004B434C"/>
    <w:rsid w:val="004C20E0"/>
    <w:rsid w:val="004D04CB"/>
    <w:rsid w:val="004D43CC"/>
    <w:rsid w:val="004D4E2A"/>
    <w:rsid w:val="004E42D5"/>
    <w:rsid w:val="004F1D8B"/>
    <w:rsid w:val="004F3ECB"/>
    <w:rsid w:val="00510764"/>
    <w:rsid w:val="00527F46"/>
    <w:rsid w:val="00532767"/>
    <w:rsid w:val="0053331F"/>
    <w:rsid w:val="00542DC9"/>
    <w:rsid w:val="00543D33"/>
    <w:rsid w:val="00551E1F"/>
    <w:rsid w:val="00562444"/>
    <w:rsid w:val="00563BE2"/>
    <w:rsid w:val="005642C9"/>
    <w:rsid w:val="00567363"/>
    <w:rsid w:val="005743B9"/>
    <w:rsid w:val="00577BD7"/>
    <w:rsid w:val="00581FDC"/>
    <w:rsid w:val="0058521F"/>
    <w:rsid w:val="00586B36"/>
    <w:rsid w:val="005B1C67"/>
    <w:rsid w:val="005B3122"/>
    <w:rsid w:val="005B3A77"/>
    <w:rsid w:val="005D2411"/>
    <w:rsid w:val="005D40F7"/>
    <w:rsid w:val="005E3EB4"/>
    <w:rsid w:val="005E4441"/>
    <w:rsid w:val="006075CC"/>
    <w:rsid w:val="0064349A"/>
    <w:rsid w:val="006459C3"/>
    <w:rsid w:val="00672DC2"/>
    <w:rsid w:val="006810B7"/>
    <w:rsid w:val="00694B91"/>
    <w:rsid w:val="00694C18"/>
    <w:rsid w:val="00695816"/>
    <w:rsid w:val="006A0936"/>
    <w:rsid w:val="006A1883"/>
    <w:rsid w:val="006A6FE6"/>
    <w:rsid w:val="006B7082"/>
    <w:rsid w:val="006C2758"/>
    <w:rsid w:val="006C44D0"/>
    <w:rsid w:val="006D497A"/>
    <w:rsid w:val="006D617D"/>
    <w:rsid w:val="006E5975"/>
    <w:rsid w:val="006F2584"/>
    <w:rsid w:val="006F2E70"/>
    <w:rsid w:val="006F46D1"/>
    <w:rsid w:val="006F6265"/>
    <w:rsid w:val="00707D08"/>
    <w:rsid w:val="00710395"/>
    <w:rsid w:val="007140E2"/>
    <w:rsid w:val="007175F6"/>
    <w:rsid w:val="007326AB"/>
    <w:rsid w:val="0073464D"/>
    <w:rsid w:val="00750CB8"/>
    <w:rsid w:val="0075240F"/>
    <w:rsid w:val="007703BB"/>
    <w:rsid w:val="00775D31"/>
    <w:rsid w:val="0078128A"/>
    <w:rsid w:val="007A1AB2"/>
    <w:rsid w:val="007A5941"/>
    <w:rsid w:val="007D49AF"/>
    <w:rsid w:val="007E11C1"/>
    <w:rsid w:val="007E5037"/>
    <w:rsid w:val="007E5C44"/>
    <w:rsid w:val="00814836"/>
    <w:rsid w:val="00827874"/>
    <w:rsid w:val="008314A7"/>
    <w:rsid w:val="008337F3"/>
    <w:rsid w:val="008346FF"/>
    <w:rsid w:val="0085639B"/>
    <w:rsid w:val="00856F97"/>
    <w:rsid w:val="008646DE"/>
    <w:rsid w:val="00884A74"/>
    <w:rsid w:val="00886954"/>
    <w:rsid w:val="00892909"/>
    <w:rsid w:val="008B006C"/>
    <w:rsid w:val="008B0BE9"/>
    <w:rsid w:val="008D58FC"/>
    <w:rsid w:val="008E49D4"/>
    <w:rsid w:val="008F2903"/>
    <w:rsid w:val="008F5EC1"/>
    <w:rsid w:val="008F6B5F"/>
    <w:rsid w:val="00901442"/>
    <w:rsid w:val="0090708A"/>
    <w:rsid w:val="00936734"/>
    <w:rsid w:val="0094286B"/>
    <w:rsid w:val="00960AA6"/>
    <w:rsid w:val="009708F7"/>
    <w:rsid w:val="009804B1"/>
    <w:rsid w:val="0099656E"/>
    <w:rsid w:val="009A4010"/>
    <w:rsid w:val="009D27BA"/>
    <w:rsid w:val="009E1863"/>
    <w:rsid w:val="009E32B2"/>
    <w:rsid w:val="009F16BE"/>
    <w:rsid w:val="009F45C3"/>
    <w:rsid w:val="00A02617"/>
    <w:rsid w:val="00A10760"/>
    <w:rsid w:val="00A17367"/>
    <w:rsid w:val="00A33DCA"/>
    <w:rsid w:val="00A36286"/>
    <w:rsid w:val="00A40003"/>
    <w:rsid w:val="00A64E9F"/>
    <w:rsid w:val="00A70327"/>
    <w:rsid w:val="00A71A25"/>
    <w:rsid w:val="00A77531"/>
    <w:rsid w:val="00A8646E"/>
    <w:rsid w:val="00A8785B"/>
    <w:rsid w:val="00A91A44"/>
    <w:rsid w:val="00A959CD"/>
    <w:rsid w:val="00AA232F"/>
    <w:rsid w:val="00AB510B"/>
    <w:rsid w:val="00AB6D33"/>
    <w:rsid w:val="00AD424A"/>
    <w:rsid w:val="00AF550B"/>
    <w:rsid w:val="00B025FA"/>
    <w:rsid w:val="00B10FE8"/>
    <w:rsid w:val="00B31AC3"/>
    <w:rsid w:val="00B420BE"/>
    <w:rsid w:val="00B478F0"/>
    <w:rsid w:val="00B500BC"/>
    <w:rsid w:val="00B55DA7"/>
    <w:rsid w:val="00B57904"/>
    <w:rsid w:val="00B57E00"/>
    <w:rsid w:val="00B60818"/>
    <w:rsid w:val="00B642A2"/>
    <w:rsid w:val="00B70EBC"/>
    <w:rsid w:val="00B7565E"/>
    <w:rsid w:val="00B75911"/>
    <w:rsid w:val="00B77C53"/>
    <w:rsid w:val="00B87B61"/>
    <w:rsid w:val="00BB0783"/>
    <w:rsid w:val="00BB327C"/>
    <w:rsid w:val="00BB488F"/>
    <w:rsid w:val="00BC4054"/>
    <w:rsid w:val="00BE0187"/>
    <w:rsid w:val="00BE08F9"/>
    <w:rsid w:val="00BE0E8C"/>
    <w:rsid w:val="00BE17CD"/>
    <w:rsid w:val="00BF7249"/>
    <w:rsid w:val="00C04EF8"/>
    <w:rsid w:val="00C06C9B"/>
    <w:rsid w:val="00C12D64"/>
    <w:rsid w:val="00C2616E"/>
    <w:rsid w:val="00C407E9"/>
    <w:rsid w:val="00C422B6"/>
    <w:rsid w:val="00C52A9A"/>
    <w:rsid w:val="00C71D6D"/>
    <w:rsid w:val="00C819D4"/>
    <w:rsid w:val="00C86269"/>
    <w:rsid w:val="00C947A3"/>
    <w:rsid w:val="00CA0926"/>
    <w:rsid w:val="00CA0E07"/>
    <w:rsid w:val="00CA34BE"/>
    <w:rsid w:val="00CA78EF"/>
    <w:rsid w:val="00CB2429"/>
    <w:rsid w:val="00CB7522"/>
    <w:rsid w:val="00CC1584"/>
    <w:rsid w:val="00CC1D96"/>
    <w:rsid w:val="00CC35DE"/>
    <w:rsid w:val="00CD0BD4"/>
    <w:rsid w:val="00CD3935"/>
    <w:rsid w:val="00CE219E"/>
    <w:rsid w:val="00CE4364"/>
    <w:rsid w:val="00D02D06"/>
    <w:rsid w:val="00D058D6"/>
    <w:rsid w:val="00D149BC"/>
    <w:rsid w:val="00D14E93"/>
    <w:rsid w:val="00D17D96"/>
    <w:rsid w:val="00D22451"/>
    <w:rsid w:val="00D54B58"/>
    <w:rsid w:val="00D65BAB"/>
    <w:rsid w:val="00D75C68"/>
    <w:rsid w:val="00D77CAB"/>
    <w:rsid w:val="00D864C7"/>
    <w:rsid w:val="00D9012D"/>
    <w:rsid w:val="00DA4052"/>
    <w:rsid w:val="00DB175F"/>
    <w:rsid w:val="00DE04FC"/>
    <w:rsid w:val="00DE64E8"/>
    <w:rsid w:val="00DF0E9C"/>
    <w:rsid w:val="00DF77C8"/>
    <w:rsid w:val="00E03778"/>
    <w:rsid w:val="00E03B6B"/>
    <w:rsid w:val="00E14EA5"/>
    <w:rsid w:val="00E27535"/>
    <w:rsid w:val="00E34769"/>
    <w:rsid w:val="00E34D9A"/>
    <w:rsid w:val="00E40B35"/>
    <w:rsid w:val="00E47810"/>
    <w:rsid w:val="00E47B35"/>
    <w:rsid w:val="00E565F1"/>
    <w:rsid w:val="00E57F71"/>
    <w:rsid w:val="00E62787"/>
    <w:rsid w:val="00E6611D"/>
    <w:rsid w:val="00E668D8"/>
    <w:rsid w:val="00E66B79"/>
    <w:rsid w:val="00E91BDA"/>
    <w:rsid w:val="00E93A48"/>
    <w:rsid w:val="00EB0EDF"/>
    <w:rsid w:val="00EB1DA5"/>
    <w:rsid w:val="00EE753F"/>
    <w:rsid w:val="00EF65BB"/>
    <w:rsid w:val="00F0505E"/>
    <w:rsid w:val="00F0756F"/>
    <w:rsid w:val="00F10A51"/>
    <w:rsid w:val="00F141C7"/>
    <w:rsid w:val="00F25084"/>
    <w:rsid w:val="00F565C5"/>
    <w:rsid w:val="00F6296C"/>
    <w:rsid w:val="00F6434A"/>
    <w:rsid w:val="00F824C2"/>
    <w:rsid w:val="00F86A21"/>
    <w:rsid w:val="00F90110"/>
    <w:rsid w:val="00F92122"/>
    <w:rsid w:val="00F93FB1"/>
    <w:rsid w:val="00F94656"/>
    <w:rsid w:val="00F97ED3"/>
    <w:rsid w:val="00FA3389"/>
    <w:rsid w:val="00FB30C3"/>
    <w:rsid w:val="00FB4A4A"/>
    <w:rsid w:val="00FB58BD"/>
    <w:rsid w:val="00FC0E10"/>
    <w:rsid w:val="00FC1152"/>
    <w:rsid w:val="00FC3DBC"/>
    <w:rsid w:val="00FD23CB"/>
    <w:rsid w:val="00FD41A2"/>
    <w:rsid w:val="00FD4CED"/>
    <w:rsid w:val="00FD54BB"/>
    <w:rsid w:val="00FD6023"/>
    <w:rsid w:val="00FE3D9F"/>
    <w:rsid w:val="00FE409D"/>
    <w:rsid w:val="00FE4343"/>
    <w:rsid w:val="00FF189E"/>
    <w:rsid w:val="010E7C18"/>
    <w:rsid w:val="02BF15A4"/>
    <w:rsid w:val="036474DC"/>
    <w:rsid w:val="06A03710"/>
    <w:rsid w:val="0A005EF9"/>
    <w:rsid w:val="0C2C2706"/>
    <w:rsid w:val="0D945C71"/>
    <w:rsid w:val="0E516F65"/>
    <w:rsid w:val="0E632C58"/>
    <w:rsid w:val="0FBE1608"/>
    <w:rsid w:val="109A76EC"/>
    <w:rsid w:val="14607B96"/>
    <w:rsid w:val="1986168C"/>
    <w:rsid w:val="1B667785"/>
    <w:rsid w:val="1CE56EC7"/>
    <w:rsid w:val="1F324EA7"/>
    <w:rsid w:val="20F64316"/>
    <w:rsid w:val="21D25B83"/>
    <w:rsid w:val="21F62347"/>
    <w:rsid w:val="22E116E2"/>
    <w:rsid w:val="23ED4C11"/>
    <w:rsid w:val="24FD5B1A"/>
    <w:rsid w:val="2564103B"/>
    <w:rsid w:val="2A4835E6"/>
    <w:rsid w:val="2B4B2D29"/>
    <w:rsid w:val="2B9C45C4"/>
    <w:rsid w:val="2C124F76"/>
    <w:rsid w:val="2DAB5CCF"/>
    <w:rsid w:val="302A658F"/>
    <w:rsid w:val="32E6456B"/>
    <w:rsid w:val="369A3A09"/>
    <w:rsid w:val="36FC3989"/>
    <w:rsid w:val="37701759"/>
    <w:rsid w:val="37F638AA"/>
    <w:rsid w:val="3BAB3E1E"/>
    <w:rsid w:val="3BF04A2C"/>
    <w:rsid w:val="3C535457"/>
    <w:rsid w:val="4342385E"/>
    <w:rsid w:val="44921C6B"/>
    <w:rsid w:val="4749225B"/>
    <w:rsid w:val="48AD4373"/>
    <w:rsid w:val="49C643CD"/>
    <w:rsid w:val="4A8D444E"/>
    <w:rsid w:val="4C646DA9"/>
    <w:rsid w:val="4CE918F5"/>
    <w:rsid w:val="4F0D0418"/>
    <w:rsid w:val="50160D89"/>
    <w:rsid w:val="50900B1C"/>
    <w:rsid w:val="520F755D"/>
    <w:rsid w:val="52A5731C"/>
    <w:rsid w:val="569E0B79"/>
    <w:rsid w:val="58CB54D7"/>
    <w:rsid w:val="5ECC550C"/>
    <w:rsid w:val="613D0515"/>
    <w:rsid w:val="62D333E3"/>
    <w:rsid w:val="6383139C"/>
    <w:rsid w:val="64090CFC"/>
    <w:rsid w:val="661B1158"/>
    <w:rsid w:val="677D41D2"/>
    <w:rsid w:val="6DA07030"/>
    <w:rsid w:val="747A1949"/>
    <w:rsid w:val="74A84E43"/>
    <w:rsid w:val="76BE6A5A"/>
    <w:rsid w:val="78B8749D"/>
    <w:rsid w:val="79815539"/>
    <w:rsid w:val="7CBE7EFA"/>
    <w:rsid w:val="7D7955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99"/>
    <w:pPr>
      <w:jc w:val="left"/>
    </w:pPr>
  </w:style>
  <w:style w:type="paragraph" w:styleId="4">
    <w:name w:val="Date"/>
    <w:basedOn w:val="1"/>
    <w:next w:val="1"/>
    <w:link w:val="20"/>
    <w:autoRedefine/>
    <w:qFormat/>
    <w:uiPriority w:val="0"/>
    <w:pPr>
      <w:ind w:left="100" w:leftChars="2500"/>
    </w:pPr>
    <w:rPr>
      <w:rFonts w:ascii="宋体" w:hAnsi="宋体"/>
      <w:sz w:val="28"/>
    </w:rPr>
  </w:style>
  <w:style w:type="paragraph" w:styleId="5">
    <w:name w:val="Balloon Text"/>
    <w:basedOn w:val="1"/>
    <w:link w:val="16"/>
    <w:autoRedefine/>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autoRedefine/>
    <w:qFormat/>
    <w:uiPriority w:val="0"/>
    <w:rPr>
      <w:color w:val="0000FF"/>
      <w:u w:val="single"/>
    </w:rPr>
  </w:style>
  <w:style w:type="character" w:customStyle="1" w:styleId="13">
    <w:name w:val="页眉 字符"/>
    <w:link w:val="7"/>
    <w:autoRedefine/>
    <w:qFormat/>
    <w:uiPriority w:val="0"/>
    <w:rPr>
      <w:kern w:val="2"/>
      <w:sz w:val="18"/>
      <w:szCs w:val="18"/>
    </w:rPr>
  </w:style>
  <w:style w:type="character" w:customStyle="1" w:styleId="14">
    <w:name w:val="页脚 字符"/>
    <w:link w:val="6"/>
    <w:autoRedefine/>
    <w:qFormat/>
    <w:uiPriority w:val="0"/>
    <w:rPr>
      <w:kern w:val="2"/>
      <w:sz w:val="18"/>
      <w:szCs w:val="18"/>
    </w:rPr>
  </w:style>
  <w:style w:type="paragraph" w:styleId="15">
    <w:name w:val="List Paragraph"/>
    <w:basedOn w:val="1"/>
    <w:autoRedefine/>
    <w:qFormat/>
    <w:uiPriority w:val="34"/>
    <w:pPr>
      <w:ind w:firstLine="420" w:firstLineChars="200"/>
    </w:pPr>
  </w:style>
  <w:style w:type="character" w:customStyle="1" w:styleId="16">
    <w:name w:val="批注框文本 字符"/>
    <w:basedOn w:val="10"/>
    <w:link w:val="5"/>
    <w:autoRedefine/>
    <w:qFormat/>
    <w:uiPriority w:val="0"/>
    <w:rPr>
      <w:kern w:val="2"/>
      <w:sz w:val="18"/>
      <w:szCs w:val="18"/>
    </w:rPr>
  </w:style>
  <w:style w:type="character" w:customStyle="1" w:styleId="17">
    <w:name w:val="apple-converted-space"/>
    <w:basedOn w:val="10"/>
    <w:autoRedefine/>
    <w:qFormat/>
    <w:uiPriority w:val="0"/>
  </w:style>
  <w:style w:type="character" w:customStyle="1" w:styleId="18">
    <w:name w:val="标题 1 字符"/>
    <w:basedOn w:val="10"/>
    <w:link w:val="2"/>
    <w:autoRedefine/>
    <w:qFormat/>
    <w:uiPriority w:val="9"/>
    <w:rPr>
      <w:rFonts w:ascii="宋体" w:hAnsi="宋体" w:cs="宋体"/>
      <w:b/>
      <w:bCs/>
      <w:kern w:val="36"/>
      <w:sz w:val="48"/>
      <w:szCs w:val="48"/>
    </w:rPr>
  </w:style>
  <w:style w:type="character" w:customStyle="1" w:styleId="19">
    <w:name w:val="批注文字 字符"/>
    <w:basedOn w:val="10"/>
    <w:link w:val="3"/>
    <w:autoRedefine/>
    <w:qFormat/>
    <w:uiPriority w:val="99"/>
    <w:rPr>
      <w:kern w:val="2"/>
      <w:sz w:val="21"/>
      <w:szCs w:val="24"/>
    </w:rPr>
  </w:style>
  <w:style w:type="character" w:customStyle="1" w:styleId="20">
    <w:name w:val="日期 字符"/>
    <w:basedOn w:val="10"/>
    <w:link w:val="4"/>
    <w:autoRedefine/>
    <w:qFormat/>
    <w:uiPriority w:val="0"/>
    <w:rPr>
      <w:rFonts w:ascii="宋体" w:hAnsi="宋体"/>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1338</Words>
  <Characters>1445</Characters>
  <Lines>8</Lines>
  <Paragraphs>2</Paragraphs>
  <TotalTime>26</TotalTime>
  <ScaleCrop>false</ScaleCrop>
  <LinksUpToDate>false</LinksUpToDate>
  <CharactersWithSpaces>1460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2017-03-02T08:23:00Z</dcterms:created>
  <dc:creator>cann</dc:creator>
  <cp:lastModifiedBy>李鵬飛～</cp:lastModifiedBy>
  <dcterms:modified xsi:type="dcterms:W3CDTF">2025-08-21T00:48:57Z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94E160211F354B7EB06ED4985B1FF837_12</vt:lpwstr>
  </property>
  <property fmtid="{D5CDD505-2E9C-101B-9397-08002B2CF9AE}" pid="4" name="KSOTemplateDocerSaveRecord">
    <vt:lpwstr>eyJoZGlkIjoiM2ZjOTZkYzE4ZmIyOWY2N2M5OWQzNjY4NWMwMzRiY2MiLCJ1c2VySWQiOiIyMDk4NTg5ODMifQ==</vt:lpwstr>
  </property>
</Properties>
</file>